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AEA63" w14:textId="1A2BE293" w:rsidR="0026198E" w:rsidRDefault="0026198E" w:rsidP="0026198E">
      <w:pPr>
        <w:pStyle w:val="Header"/>
        <w:rPr>
          <w:bCs/>
          <w:noProof w:val="0"/>
          <w:sz w:val="24"/>
          <w:lang w:val="en-GB"/>
        </w:rPr>
      </w:pPr>
      <w:r>
        <w:rPr>
          <w:bCs/>
          <w:noProof w:val="0"/>
          <w:sz w:val="24"/>
          <w:lang w:val="en-GB"/>
        </w:rPr>
        <w:t>3GPP TSG RAN WG1#88bis</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004A565D" w:rsidRPr="004A565D">
        <w:rPr>
          <w:bCs/>
          <w:noProof w:val="0"/>
          <w:sz w:val="24"/>
          <w:lang w:val="en-GB"/>
        </w:rPr>
        <w:t>R1-1705225</w:t>
      </w:r>
    </w:p>
    <w:p w14:paraId="21DEA3DF" w14:textId="01C94E28" w:rsidR="0026198E" w:rsidRDefault="0026198E" w:rsidP="0026198E">
      <w:pPr>
        <w:pStyle w:val="Header"/>
        <w:rPr>
          <w:bCs/>
          <w:noProof w:val="0"/>
          <w:sz w:val="24"/>
          <w:lang w:val="en-GB"/>
        </w:rPr>
      </w:pPr>
      <w:r w:rsidRPr="004E1CF4">
        <w:rPr>
          <w:bCs/>
          <w:noProof w:val="0"/>
          <w:sz w:val="24"/>
          <w:lang w:val="en-GB"/>
        </w:rPr>
        <w:t xml:space="preserve">Spokane, </w:t>
      </w:r>
      <w:r w:rsidR="00C6225E">
        <w:rPr>
          <w:bCs/>
          <w:noProof w:val="0"/>
          <w:sz w:val="24"/>
          <w:lang w:val="en-GB"/>
        </w:rPr>
        <w:t xml:space="preserve">WA, </w:t>
      </w:r>
      <w:r w:rsidRPr="004E1CF4">
        <w:rPr>
          <w:bCs/>
          <w:noProof w:val="0"/>
          <w:sz w:val="24"/>
          <w:lang w:val="en-GB"/>
        </w:rPr>
        <w:t>USA</w:t>
      </w:r>
      <w:r w:rsidR="00C6225E">
        <w:rPr>
          <w:bCs/>
          <w:noProof w:val="0"/>
          <w:sz w:val="24"/>
          <w:lang w:val="en-GB"/>
        </w:rPr>
        <w:t>,</w:t>
      </w:r>
      <w:r w:rsidRPr="004E1CF4">
        <w:rPr>
          <w:bCs/>
          <w:noProof w:val="0"/>
          <w:sz w:val="24"/>
          <w:lang w:val="en-GB"/>
        </w:rPr>
        <w:t xml:space="preserve"> 3</w:t>
      </w:r>
      <w:r w:rsidRPr="00257FFB">
        <w:rPr>
          <w:bCs/>
          <w:noProof w:val="0"/>
          <w:sz w:val="24"/>
          <w:vertAlign w:val="superscript"/>
          <w:lang w:val="en-GB"/>
        </w:rPr>
        <w:t>rd</w:t>
      </w:r>
      <w:r w:rsidRPr="004E1CF4">
        <w:rPr>
          <w:bCs/>
          <w:noProof w:val="0"/>
          <w:sz w:val="24"/>
          <w:lang w:val="en-GB"/>
        </w:rPr>
        <w:t xml:space="preserve"> - 7</w:t>
      </w:r>
      <w:r w:rsidRPr="00257FFB">
        <w:rPr>
          <w:bCs/>
          <w:noProof w:val="0"/>
          <w:sz w:val="24"/>
          <w:vertAlign w:val="superscript"/>
          <w:lang w:val="en-GB"/>
        </w:rPr>
        <w:t>th</w:t>
      </w:r>
      <w:r w:rsidRPr="004E1CF4">
        <w:rPr>
          <w:bCs/>
          <w:noProof w:val="0"/>
          <w:sz w:val="24"/>
          <w:lang w:val="en-GB"/>
        </w:rPr>
        <w:t xml:space="preserve"> April 2017</w:t>
      </w:r>
    </w:p>
    <w:p w14:paraId="56A8114B" w14:textId="77777777" w:rsidR="00CA26CE" w:rsidRPr="0016316A" w:rsidRDefault="00CA26CE" w:rsidP="00CA26CE">
      <w:pPr>
        <w:pStyle w:val="Header"/>
        <w:rPr>
          <w:bCs/>
          <w:noProof w:val="0"/>
          <w:sz w:val="24"/>
          <w:lang w:val="en-GB" w:eastAsia="ja-JP"/>
        </w:rPr>
      </w:pPr>
    </w:p>
    <w:p w14:paraId="08AC4AD5" w14:textId="209FE9A3"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C43547">
        <w:rPr>
          <w:rFonts w:cs="Arial"/>
          <w:b/>
          <w:bCs/>
          <w:sz w:val="24"/>
        </w:rPr>
        <w:t>8.1.3.1.</w:t>
      </w:r>
      <w:r w:rsidR="00B62047">
        <w:rPr>
          <w:rFonts w:cs="Arial"/>
          <w:b/>
          <w:bCs/>
          <w:sz w:val="24"/>
        </w:rPr>
        <w:t>2</w:t>
      </w:r>
    </w:p>
    <w:p w14:paraId="54BF8606"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52857A4E" w14:textId="35834265"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D162EF">
        <w:rPr>
          <w:rFonts w:ascii="Arial" w:hAnsi="Arial" w:cs="Arial"/>
          <w:b/>
          <w:bCs/>
          <w:sz w:val="24"/>
        </w:rPr>
        <w:t xml:space="preserve">On the </w:t>
      </w:r>
      <w:r w:rsidR="00532D02">
        <w:rPr>
          <w:rFonts w:ascii="Arial" w:hAnsi="Arial" w:cs="Arial"/>
          <w:b/>
          <w:bCs/>
          <w:sz w:val="24"/>
        </w:rPr>
        <w:t>NR PDCCH stucture</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097C0530" w14:textId="77777777" w:rsidR="004A64F6" w:rsidRDefault="004A64F6" w:rsidP="004A64F6">
      <w:pPr>
        <w:spacing w:after="120"/>
        <w:jc w:val="both"/>
        <w:rPr>
          <w:bCs/>
        </w:rPr>
      </w:pPr>
      <w:r>
        <w:rPr>
          <w:bCs/>
        </w:rPr>
        <w:t xml:space="preserve">Rel-14 NR study item [1] has been closed and a new Rel-15 WI dealing with New Radio Access Technology [2] has been approved. </w:t>
      </w:r>
      <w:r w:rsidRPr="004E1CF4">
        <w:rPr>
          <w:bCs/>
        </w:rPr>
        <w:t>The work item should specify the NR functionalities for enhanced mobile broadband (eMBB) and ultra-reliable low-latency-communication (URLLC) as defined in [</w:t>
      </w:r>
      <w:r>
        <w:rPr>
          <w:bCs/>
        </w:rPr>
        <w:t>3</w:t>
      </w:r>
      <w:r w:rsidRPr="004E1CF4">
        <w:rPr>
          <w:bCs/>
        </w:rPr>
        <w:t>]. The NR under this work item should consider frequency ranges up to 52.6 GHz.</w:t>
      </w:r>
    </w:p>
    <w:p w14:paraId="28B11C4C" w14:textId="0E807EC5" w:rsidR="00CC300C" w:rsidRDefault="00BE4EC9" w:rsidP="002E758C">
      <w:pPr>
        <w:spacing w:after="120"/>
        <w:jc w:val="both"/>
        <w:rPr>
          <w:rFonts w:eastAsia="Malgun Gothic"/>
        </w:rPr>
      </w:pPr>
      <w:r>
        <w:rPr>
          <w:bCs/>
        </w:rPr>
        <w:t xml:space="preserve">This contribution relates to </w:t>
      </w:r>
      <w:r w:rsidR="00D162EF">
        <w:rPr>
          <w:bCs/>
        </w:rPr>
        <w:t xml:space="preserve">PDCCH </w:t>
      </w:r>
      <w:r w:rsidR="00532D02">
        <w:rPr>
          <w:bCs/>
        </w:rPr>
        <w:t>stucture</w:t>
      </w:r>
      <w:r w:rsidR="00D162EF">
        <w:rPr>
          <w:bCs/>
        </w:rPr>
        <w:t xml:space="preserve"> for</w:t>
      </w:r>
      <w:r w:rsidR="000B0C45">
        <w:rPr>
          <w:bCs/>
        </w:rPr>
        <w:t xml:space="preserve"> NR</w:t>
      </w:r>
      <w:r w:rsidR="00CC300C">
        <w:rPr>
          <w:bCs/>
        </w:rPr>
        <w:t>.</w:t>
      </w:r>
      <w:r w:rsidR="004A34C9">
        <w:rPr>
          <w:bCs/>
        </w:rPr>
        <w:t xml:space="preserve"> </w:t>
      </w:r>
      <w:r w:rsidR="00CA192A">
        <w:rPr>
          <w:bCs/>
        </w:rPr>
        <w:t xml:space="preserve">The following </w:t>
      </w:r>
      <w:r w:rsidR="00CC300C">
        <w:rPr>
          <w:rFonts w:eastAsia="Malgun Gothic"/>
        </w:rPr>
        <w:t>agreements</w:t>
      </w:r>
      <w:r w:rsidR="000B0C45">
        <w:rPr>
          <w:rFonts w:eastAsia="Malgun Gothic"/>
        </w:rPr>
        <w:t xml:space="preserve"> related </w:t>
      </w:r>
      <w:r w:rsidR="00DC3FF5">
        <w:rPr>
          <w:rFonts w:eastAsia="Malgun Gothic"/>
        </w:rPr>
        <w:t xml:space="preserve">to </w:t>
      </w:r>
      <w:r w:rsidR="00CA192A">
        <w:rPr>
          <w:rFonts w:eastAsia="Malgun Gothic"/>
        </w:rPr>
        <w:t xml:space="preserve">DL control channel structures were made in </w:t>
      </w:r>
      <w:r w:rsidR="00C43547">
        <w:rPr>
          <w:rFonts w:eastAsia="Malgun Gothic"/>
        </w:rPr>
        <w:t>RAN</w:t>
      </w:r>
      <w:r w:rsidR="005A6120">
        <w:rPr>
          <w:rFonts w:eastAsia="Malgun Gothic"/>
        </w:rPr>
        <w:t>1 NR ad hoc</w:t>
      </w:r>
      <w:r w:rsidR="004A64F6">
        <w:rPr>
          <w:rFonts w:eastAsia="Malgun Gothic"/>
        </w:rPr>
        <w:t xml:space="preserve"> and RAN1#88</w:t>
      </w:r>
      <w:r w:rsidR="00CA192A">
        <w:rPr>
          <w:rFonts w:eastAsia="Malgun Gothic"/>
        </w:rPr>
        <w:t xml:space="preserve"> </w:t>
      </w:r>
      <w:r w:rsidR="00342AD2">
        <w:rPr>
          <w:bCs/>
        </w:rPr>
        <w:t>[</w:t>
      </w:r>
      <w:r w:rsidR="00BC348E">
        <w:rPr>
          <w:bCs/>
        </w:rPr>
        <w:t>4</w:t>
      </w:r>
      <w:r w:rsidR="00342AD2">
        <w:rPr>
          <w:bCs/>
        </w:rPr>
        <w:t>]</w:t>
      </w:r>
      <w:r w:rsidR="00C43547">
        <w:rPr>
          <w:bCs/>
        </w:rPr>
        <w:t>[</w:t>
      </w:r>
      <w:r w:rsidR="00BC348E">
        <w:rPr>
          <w:bCs/>
        </w:rPr>
        <w:t>5</w:t>
      </w:r>
      <w:r w:rsidR="00C43547">
        <w:rPr>
          <w:bCs/>
        </w:rPr>
        <w:t>]</w:t>
      </w:r>
      <w:r w:rsidR="00CC300C">
        <w:rPr>
          <w:rFonts w:eastAsia="Malgun Gothic"/>
        </w:rPr>
        <w:t>:</w:t>
      </w:r>
    </w:p>
    <w:p w14:paraId="312E6CDB" w14:textId="77777777" w:rsidR="00C43547" w:rsidRPr="00710393" w:rsidRDefault="00C43547" w:rsidP="00C43547">
      <w:pPr>
        <w:overflowPunct/>
        <w:autoSpaceDE/>
        <w:autoSpaceDN/>
        <w:adjustRightInd/>
        <w:spacing w:after="0"/>
        <w:ind w:left="1440"/>
        <w:textAlignment w:val="auto"/>
        <w:rPr>
          <w:rFonts w:eastAsia="MS Mincho"/>
          <w:i/>
          <w:sz w:val="8"/>
          <w:szCs w:val="17"/>
          <w:lang w:val="en-US" w:eastAsia="ja-JP"/>
        </w:rPr>
      </w:pPr>
    </w:p>
    <w:p w14:paraId="7DCEC1D4" w14:textId="5A3E8BEF" w:rsidR="00C43547" w:rsidRPr="009502A9" w:rsidRDefault="00C43547" w:rsidP="00C43547">
      <w:pPr>
        <w:spacing w:after="0"/>
        <w:ind w:firstLine="284"/>
        <w:rPr>
          <w:rFonts w:eastAsia="MS Mincho"/>
          <w:b/>
          <w:sz w:val="17"/>
          <w:szCs w:val="17"/>
          <w:lang w:val="en-US" w:eastAsia="ja-JP"/>
        </w:rPr>
      </w:pPr>
      <w:r w:rsidRPr="009502A9">
        <w:rPr>
          <w:rFonts w:eastAsia="MS Mincho"/>
          <w:b/>
          <w:sz w:val="17"/>
          <w:szCs w:val="17"/>
          <w:highlight w:val="green"/>
          <w:u w:val="single"/>
          <w:lang w:val="en-US" w:eastAsia="ja-JP"/>
        </w:rPr>
        <w:t>Agreements:</w:t>
      </w:r>
      <w:r w:rsidRPr="009502A9">
        <w:rPr>
          <w:rFonts w:eastAsia="MS Mincho"/>
          <w:b/>
          <w:sz w:val="17"/>
          <w:szCs w:val="17"/>
          <w:lang w:val="en-US" w:eastAsia="ja-JP"/>
        </w:rPr>
        <w:t xml:space="preserve"> </w:t>
      </w:r>
      <w:r w:rsidRPr="009502A9">
        <w:rPr>
          <w:rFonts w:eastAsia="MS Mincho"/>
          <w:sz w:val="17"/>
          <w:szCs w:val="17"/>
          <w:lang w:val="en-US" w:eastAsia="ja-JP"/>
        </w:rPr>
        <w:t>[4]</w:t>
      </w:r>
    </w:p>
    <w:p w14:paraId="204B3A3D" w14:textId="77777777" w:rsidR="007D432A" w:rsidRPr="009502A9" w:rsidRDefault="007D432A" w:rsidP="007D432A">
      <w:pPr>
        <w:pStyle w:val="ListParagraph"/>
        <w:numPr>
          <w:ilvl w:val="0"/>
          <w:numId w:val="27"/>
        </w:numPr>
        <w:rPr>
          <w:rFonts w:eastAsia="MS Mincho"/>
          <w:i/>
          <w:sz w:val="17"/>
          <w:szCs w:val="17"/>
          <w:lang w:val="en-US" w:eastAsia="ja-JP"/>
        </w:rPr>
      </w:pPr>
      <w:r w:rsidRPr="009502A9">
        <w:rPr>
          <w:rFonts w:eastAsia="MS Mincho"/>
          <w:i/>
          <w:sz w:val="17"/>
          <w:szCs w:val="17"/>
          <w:lang w:val="en-US" w:eastAsia="ja-JP"/>
        </w:rPr>
        <w:t>NR supports at least following functionalities</w:t>
      </w:r>
    </w:p>
    <w:p w14:paraId="79EE11F0" w14:textId="77777777" w:rsidR="007D432A" w:rsidRPr="009502A9" w:rsidRDefault="007D432A" w:rsidP="007D432A">
      <w:pPr>
        <w:pStyle w:val="ListParagraph"/>
        <w:numPr>
          <w:ilvl w:val="1"/>
          <w:numId w:val="27"/>
        </w:numPr>
        <w:rPr>
          <w:rFonts w:eastAsia="MS Mincho"/>
          <w:i/>
          <w:sz w:val="17"/>
          <w:szCs w:val="17"/>
          <w:lang w:val="en-US" w:eastAsia="ja-JP"/>
        </w:rPr>
      </w:pPr>
      <w:r w:rsidRPr="009502A9">
        <w:rPr>
          <w:rFonts w:eastAsia="MS Mincho"/>
          <w:i/>
          <w:sz w:val="17"/>
          <w:szCs w:val="17"/>
          <w:lang w:val="en-US" w:eastAsia="ja-JP"/>
        </w:rPr>
        <w:t>At least for eMBB, in one OFDM symbol, multiple CCEs cannot be transmitted on the same PRB except for spatial multiplexing to different UEs (MU-MIMO)</w:t>
      </w:r>
    </w:p>
    <w:p w14:paraId="3D331601" w14:textId="77777777" w:rsidR="007D432A" w:rsidRPr="009502A9" w:rsidRDefault="007D432A" w:rsidP="007D432A">
      <w:pPr>
        <w:pStyle w:val="ListParagraph"/>
        <w:numPr>
          <w:ilvl w:val="1"/>
          <w:numId w:val="27"/>
        </w:numPr>
        <w:rPr>
          <w:rFonts w:eastAsia="MS Mincho"/>
          <w:i/>
          <w:sz w:val="17"/>
          <w:szCs w:val="17"/>
          <w:lang w:val="en-US" w:eastAsia="ja-JP"/>
        </w:rPr>
      </w:pPr>
      <w:r w:rsidRPr="009502A9">
        <w:rPr>
          <w:rFonts w:eastAsia="MS Mincho"/>
          <w:i/>
          <w:sz w:val="17"/>
          <w:szCs w:val="17"/>
          <w:lang w:val="en-US" w:eastAsia="ja-JP"/>
        </w:rPr>
        <w:t>A PDCCH candidate consists of a set of CCEs. A CCE consists of a set of REGs. A REG is one RB during one OFDM symbol.</w:t>
      </w:r>
    </w:p>
    <w:p w14:paraId="6BDFFAE7" w14:textId="77777777" w:rsidR="007D432A" w:rsidRPr="009502A9" w:rsidRDefault="007D432A" w:rsidP="007D432A">
      <w:pPr>
        <w:pStyle w:val="ListParagraph"/>
        <w:numPr>
          <w:ilvl w:val="1"/>
          <w:numId w:val="27"/>
        </w:numPr>
        <w:rPr>
          <w:rFonts w:eastAsia="MS Mincho"/>
          <w:i/>
          <w:sz w:val="17"/>
          <w:szCs w:val="17"/>
          <w:lang w:val="en-US" w:eastAsia="ja-JP"/>
        </w:rPr>
      </w:pPr>
      <w:r w:rsidRPr="009502A9">
        <w:rPr>
          <w:rFonts w:eastAsia="MS Mincho"/>
          <w:i/>
          <w:sz w:val="17"/>
          <w:szCs w:val="17"/>
          <w:lang w:val="en-US" w:eastAsia="ja-JP"/>
        </w:rPr>
        <w:t>For one UE, the channel estimate obtained for one RE should be reusable across multiple blind decodings involving that RE in at least the same control resource set and type of search space (common or UE-specific).</w:t>
      </w:r>
    </w:p>
    <w:p w14:paraId="0AA96842" w14:textId="77777777" w:rsidR="007D432A" w:rsidRPr="009502A9" w:rsidRDefault="007D432A" w:rsidP="007D432A">
      <w:pPr>
        <w:pStyle w:val="ListParagraph"/>
        <w:numPr>
          <w:ilvl w:val="1"/>
          <w:numId w:val="27"/>
        </w:numPr>
        <w:rPr>
          <w:rFonts w:eastAsia="MS Mincho"/>
          <w:i/>
          <w:sz w:val="17"/>
          <w:szCs w:val="17"/>
          <w:lang w:val="en-US" w:eastAsia="ja-JP"/>
        </w:rPr>
      </w:pPr>
      <w:r w:rsidRPr="009502A9">
        <w:rPr>
          <w:rFonts w:eastAsia="MS Mincho"/>
          <w:i/>
          <w:sz w:val="17"/>
          <w:szCs w:val="17"/>
          <w:lang w:val="en-US" w:eastAsia="ja-JP"/>
        </w:rPr>
        <w:t>At least for DL data scheduled for a slot, the DL data DMRS location in time is not dynamically varying relative to the start of slot</w:t>
      </w:r>
    </w:p>
    <w:p w14:paraId="2ACC7B04" w14:textId="77777777" w:rsidR="007D432A" w:rsidRPr="009502A9" w:rsidRDefault="007D432A" w:rsidP="009502A9">
      <w:pPr>
        <w:pStyle w:val="ListParagraph"/>
        <w:ind w:left="1648"/>
        <w:rPr>
          <w:rFonts w:eastAsia="MS Mincho"/>
          <w:i/>
          <w:sz w:val="8"/>
          <w:szCs w:val="17"/>
          <w:lang w:val="en-US" w:eastAsia="ja-JP"/>
        </w:rPr>
      </w:pPr>
    </w:p>
    <w:p w14:paraId="6E7B67DA" w14:textId="77777777" w:rsidR="007D432A" w:rsidRPr="009502A9" w:rsidRDefault="007D432A" w:rsidP="007D432A">
      <w:pPr>
        <w:pStyle w:val="ListParagraph"/>
        <w:numPr>
          <w:ilvl w:val="0"/>
          <w:numId w:val="27"/>
        </w:numPr>
        <w:rPr>
          <w:rFonts w:eastAsia="MS Mincho"/>
          <w:i/>
          <w:sz w:val="17"/>
          <w:szCs w:val="17"/>
          <w:lang w:val="en-US" w:eastAsia="ja-JP"/>
        </w:rPr>
      </w:pPr>
      <w:r w:rsidRPr="009502A9">
        <w:rPr>
          <w:rFonts w:eastAsia="MS Mincho"/>
          <w:i/>
          <w:sz w:val="17"/>
          <w:szCs w:val="17"/>
          <w:lang w:val="en-US" w:eastAsia="ja-JP"/>
        </w:rPr>
        <w:t>Each candidate of NR DL Control channel search space is composed by K NR-CCE(s)</w:t>
      </w:r>
    </w:p>
    <w:p w14:paraId="0F4C0133" w14:textId="77777777" w:rsidR="007D432A" w:rsidRPr="009502A9" w:rsidRDefault="007D432A" w:rsidP="009502A9">
      <w:pPr>
        <w:pStyle w:val="ListParagraph"/>
        <w:numPr>
          <w:ilvl w:val="1"/>
          <w:numId w:val="27"/>
        </w:numPr>
        <w:rPr>
          <w:rFonts w:eastAsia="MS Mincho"/>
          <w:i/>
          <w:sz w:val="17"/>
          <w:szCs w:val="17"/>
          <w:lang w:val="en-US" w:eastAsia="ja-JP"/>
        </w:rPr>
      </w:pPr>
      <w:r w:rsidRPr="009502A9">
        <w:rPr>
          <w:rFonts w:eastAsia="MS Mincho"/>
          <w:i/>
          <w:sz w:val="17"/>
          <w:szCs w:val="17"/>
          <w:lang w:val="en-US" w:eastAsia="ja-JP"/>
        </w:rPr>
        <w:t>A NR-CCE is defined in fixed number of REGs</w:t>
      </w:r>
    </w:p>
    <w:p w14:paraId="71D6ABB6" w14:textId="77777777" w:rsidR="007D432A" w:rsidRPr="009502A9" w:rsidRDefault="007D432A" w:rsidP="009502A9">
      <w:pPr>
        <w:pStyle w:val="ListParagraph"/>
        <w:numPr>
          <w:ilvl w:val="1"/>
          <w:numId w:val="27"/>
        </w:numPr>
        <w:rPr>
          <w:rFonts w:eastAsia="MS Mincho"/>
          <w:i/>
          <w:sz w:val="17"/>
          <w:szCs w:val="17"/>
          <w:lang w:val="en-US" w:eastAsia="ja-JP"/>
        </w:rPr>
      </w:pPr>
      <w:r w:rsidRPr="009502A9">
        <w:rPr>
          <w:rFonts w:eastAsia="MS Mincho"/>
          <w:i/>
          <w:sz w:val="17"/>
          <w:szCs w:val="17"/>
          <w:lang w:val="en-US" w:eastAsia="ja-JP"/>
        </w:rPr>
        <w:t>FFS: Different REGs can be in the same or different symbols depending on REG to NR-CCE mapping</w:t>
      </w:r>
    </w:p>
    <w:p w14:paraId="53864912" w14:textId="77777777" w:rsidR="007D432A" w:rsidRPr="009502A9" w:rsidRDefault="007D432A" w:rsidP="009502A9">
      <w:pPr>
        <w:pStyle w:val="ListParagraph"/>
        <w:numPr>
          <w:ilvl w:val="1"/>
          <w:numId w:val="27"/>
        </w:numPr>
        <w:rPr>
          <w:rFonts w:eastAsia="MS Mincho"/>
          <w:i/>
          <w:sz w:val="17"/>
          <w:szCs w:val="17"/>
          <w:lang w:val="en-US" w:eastAsia="ja-JP"/>
        </w:rPr>
      </w:pPr>
      <w:r w:rsidRPr="009502A9">
        <w:rPr>
          <w:rFonts w:eastAsia="MS Mincho"/>
          <w:i/>
          <w:sz w:val="17"/>
          <w:szCs w:val="17"/>
          <w:lang w:val="en-US" w:eastAsia="ja-JP"/>
        </w:rPr>
        <w:t>FFS: NR-CCE includes the REs assumed for UE-specific DMRS to demodulate that NR-CCE</w:t>
      </w:r>
    </w:p>
    <w:p w14:paraId="61AE1D5D" w14:textId="77777777" w:rsidR="007D432A" w:rsidRPr="009502A9" w:rsidRDefault="007D432A" w:rsidP="009502A9">
      <w:pPr>
        <w:pStyle w:val="ListParagraph"/>
        <w:numPr>
          <w:ilvl w:val="1"/>
          <w:numId w:val="27"/>
        </w:numPr>
        <w:rPr>
          <w:rFonts w:eastAsia="MS Mincho"/>
          <w:i/>
          <w:sz w:val="17"/>
          <w:szCs w:val="17"/>
          <w:lang w:val="en-US" w:eastAsia="ja-JP"/>
        </w:rPr>
      </w:pPr>
      <w:r w:rsidRPr="009502A9">
        <w:rPr>
          <w:rFonts w:eastAsia="MS Mincho"/>
          <w:i/>
          <w:sz w:val="17"/>
          <w:szCs w:val="17"/>
          <w:lang w:val="en-US" w:eastAsia="ja-JP"/>
        </w:rPr>
        <w:t>FFS: REG to NR-CCE mapping within a control resource set is frequency first, time first or gNB configurable</w:t>
      </w:r>
    </w:p>
    <w:p w14:paraId="6FA97337" w14:textId="77777777" w:rsidR="007D432A" w:rsidRPr="009502A9" w:rsidRDefault="007D432A" w:rsidP="009502A9">
      <w:pPr>
        <w:pStyle w:val="ListParagraph"/>
        <w:numPr>
          <w:ilvl w:val="1"/>
          <w:numId w:val="27"/>
        </w:numPr>
        <w:rPr>
          <w:rFonts w:eastAsia="MS Mincho"/>
          <w:i/>
          <w:sz w:val="17"/>
          <w:szCs w:val="17"/>
          <w:lang w:val="en-US" w:eastAsia="ja-JP"/>
        </w:rPr>
      </w:pPr>
      <w:r w:rsidRPr="009502A9">
        <w:rPr>
          <w:rFonts w:eastAsia="MS Mincho"/>
          <w:i/>
          <w:sz w:val="17"/>
          <w:szCs w:val="17"/>
          <w:lang w:val="en-US" w:eastAsia="ja-JP"/>
        </w:rPr>
        <w:t>FFS: Down selection of REG to NR-CCE mapping</w:t>
      </w:r>
    </w:p>
    <w:p w14:paraId="52B5FD8A" w14:textId="3D3982F6" w:rsidR="007D432A" w:rsidRDefault="007D432A" w:rsidP="009502A9">
      <w:pPr>
        <w:pStyle w:val="ListParagraph"/>
        <w:numPr>
          <w:ilvl w:val="1"/>
          <w:numId w:val="27"/>
        </w:numPr>
        <w:rPr>
          <w:rFonts w:eastAsia="MS Mincho"/>
          <w:i/>
          <w:sz w:val="17"/>
          <w:szCs w:val="17"/>
          <w:lang w:val="en-US" w:eastAsia="ja-JP"/>
        </w:rPr>
      </w:pPr>
      <w:r w:rsidRPr="009502A9">
        <w:rPr>
          <w:rFonts w:eastAsia="MS Mincho"/>
          <w:i/>
          <w:sz w:val="17"/>
          <w:szCs w:val="17"/>
          <w:lang w:val="en-US" w:eastAsia="ja-JP"/>
        </w:rPr>
        <w:t>E.g. K can be 1, 2, 4, or 8, etc</w:t>
      </w:r>
    </w:p>
    <w:p w14:paraId="6261FDB8" w14:textId="77777777" w:rsidR="00BC348E" w:rsidRPr="009502A9" w:rsidRDefault="00BC348E" w:rsidP="00257FFB">
      <w:pPr>
        <w:pStyle w:val="ListParagraph"/>
        <w:ind w:left="1648"/>
        <w:rPr>
          <w:rFonts w:eastAsia="MS Mincho"/>
          <w:i/>
          <w:sz w:val="17"/>
          <w:szCs w:val="17"/>
          <w:lang w:val="en-US" w:eastAsia="ja-JP"/>
        </w:rPr>
      </w:pPr>
    </w:p>
    <w:p w14:paraId="6458C191" w14:textId="6E624095" w:rsidR="004A64F6" w:rsidRPr="009502A9" w:rsidRDefault="004A64F6" w:rsidP="004A64F6">
      <w:pPr>
        <w:spacing w:after="0"/>
        <w:ind w:firstLine="284"/>
        <w:rPr>
          <w:rFonts w:eastAsia="MS Mincho"/>
          <w:b/>
          <w:sz w:val="17"/>
          <w:szCs w:val="17"/>
          <w:lang w:val="en-US" w:eastAsia="ja-JP"/>
        </w:rPr>
      </w:pPr>
      <w:r w:rsidRPr="009502A9">
        <w:rPr>
          <w:rFonts w:eastAsia="MS Mincho"/>
          <w:b/>
          <w:sz w:val="17"/>
          <w:szCs w:val="17"/>
          <w:highlight w:val="green"/>
          <w:u w:val="single"/>
          <w:lang w:val="en-US" w:eastAsia="ja-JP"/>
        </w:rPr>
        <w:t>Agreements:</w:t>
      </w:r>
      <w:r w:rsidRPr="009502A9">
        <w:rPr>
          <w:rFonts w:eastAsia="MS Mincho"/>
          <w:b/>
          <w:sz w:val="17"/>
          <w:szCs w:val="17"/>
          <w:lang w:val="en-US" w:eastAsia="ja-JP"/>
        </w:rPr>
        <w:t xml:space="preserve"> </w:t>
      </w:r>
      <w:r w:rsidRPr="009502A9">
        <w:rPr>
          <w:rFonts w:eastAsia="MS Mincho"/>
          <w:sz w:val="17"/>
          <w:szCs w:val="17"/>
          <w:lang w:val="en-US" w:eastAsia="ja-JP"/>
        </w:rPr>
        <w:t>[</w:t>
      </w:r>
      <w:r>
        <w:rPr>
          <w:rFonts w:eastAsia="MS Mincho"/>
          <w:sz w:val="17"/>
          <w:szCs w:val="17"/>
          <w:lang w:val="en-US" w:eastAsia="ja-JP"/>
        </w:rPr>
        <w:t>5</w:t>
      </w:r>
      <w:r w:rsidRPr="009502A9">
        <w:rPr>
          <w:rFonts w:eastAsia="MS Mincho"/>
          <w:sz w:val="17"/>
          <w:szCs w:val="17"/>
          <w:lang w:val="en-US" w:eastAsia="ja-JP"/>
        </w:rPr>
        <w:t>]</w:t>
      </w:r>
    </w:p>
    <w:p w14:paraId="05926585" w14:textId="77777777" w:rsidR="004A64F6" w:rsidRPr="004A64F6" w:rsidRDefault="004A64F6" w:rsidP="004A64F6">
      <w:pPr>
        <w:pStyle w:val="ListParagraph"/>
        <w:numPr>
          <w:ilvl w:val="0"/>
          <w:numId w:val="27"/>
        </w:numPr>
        <w:rPr>
          <w:rFonts w:eastAsia="MS Mincho"/>
          <w:i/>
          <w:sz w:val="17"/>
          <w:szCs w:val="17"/>
          <w:lang w:val="en-US" w:eastAsia="ja-JP"/>
        </w:rPr>
      </w:pPr>
      <w:r w:rsidRPr="004A64F6">
        <w:rPr>
          <w:rFonts w:eastAsia="MS Mincho"/>
          <w:i/>
          <w:sz w:val="17"/>
          <w:szCs w:val="17"/>
          <w:lang w:val="en-US" w:eastAsia="ja-JP"/>
        </w:rPr>
        <w:t>At least QPSK is supported for the modulation of the PDCCH</w:t>
      </w:r>
    </w:p>
    <w:p w14:paraId="5C4D5F27" w14:textId="77777777" w:rsidR="004A64F6" w:rsidRPr="004A64F6" w:rsidRDefault="004A64F6" w:rsidP="004A64F6">
      <w:pPr>
        <w:pStyle w:val="ListParagraph"/>
        <w:numPr>
          <w:ilvl w:val="0"/>
          <w:numId w:val="27"/>
        </w:numPr>
        <w:rPr>
          <w:rFonts w:eastAsia="MS Mincho"/>
          <w:i/>
          <w:sz w:val="17"/>
          <w:szCs w:val="17"/>
          <w:lang w:val="en-US" w:eastAsia="ja-JP"/>
        </w:rPr>
      </w:pPr>
      <w:r w:rsidRPr="004A64F6">
        <w:rPr>
          <w:rFonts w:eastAsia="MS Mincho"/>
          <w:i/>
          <w:sz w:val="17"/>
          <w:szCs w:val="17"/>
          <w:lang w:val="en-US" w:eastAsia="ja-JP"/>
        </w:rPr>
        <w:t>For the purpose of determining CCE size, at least one UE-specific DCI can be transmitted within one CCE (with QPSK and code rates not close to 1)</w:t>
      </w:r>
    </w:p>
    <w:p w14:paraId="1F485215" w14:textId="77777777" w:rsidR="004A64F6" w:rsidRPr="004A64F6" w:rsidRDefault="004A64F6" w:rsidP="004A64F6">
      <w:pPr>
        <w:pStyle w:val="ListParagraph"/>
        <w:numPr>
          <w:ilvl w:val="0"/>
          <w:numId w:val="27"/>
        </w:numPr>
        <w:rPr>
          <w:rFonts w:eastAsia="MS Mincho"/>
          <w:i/>
          <w:sz w:val="17"/>
          <w:szCs w:val="17"/>
          <w:lang w:val="en-US" w:eastAsia="ja-JP"/>
        </w:rPr>
      </w:pPr>
      <w:r w:rsidRPr="004A64F6">
        <w:rPr>
          <w:rFonts w:eastAsia="MS Mincho"/>
          <w:i/>
          <w:sz w:val="17"/>
          <w:szCs w:val="17"/>
          <w:lang w:val="en-US" w:eastAsia="ja-JP"/>
        </w:rPr>
        <w:t xml:space="preserve">An initial estimate of the number of REGs per CCE where a REG is one PRB in one OFDM symbol if DCI sizes are similar to LTE assuming QPSK: Suitable values could range from 4 to 8 REGs. </w:t>
      </w:r>
    </w:p>
    <w:p w14:paraId="3C06D3D5" w14:textId="49FA3ABC" w:rsidR="004A64F6" w:rsidRDefault="004A64F6" w:rsidP="00257FFB">
      <w:pPr>
        <w:pStyle w:val="ListParagraph"/>
        <w:numPr>
          <w:ilvl w:val="1"/>
          <w:numId w:val="27"/>
        </w:numPr>
        <w:rPr>
          <w:rFonts w:eastAsia="MS Mincho"/>
          <w:i/>
          <w:sz w:val="17"/>
          <w:szCs w:val="17"/>
          <w:lang w:val="en-US" w:eastAsia="ja-JP"/>
        </w:rPr>
      </w:pPr>
      <w:r w:rsidRPr="004A64F6">
        <w:rPr>
          <w:rFonts w:eastAsia="MS Mincho"/>
          <w:i/>
          <w:sz w:val="17"/>
          <w:szCs w:val="17"/>
          <w:lang w:val="en-US" w:eastAsia="ja-JP"/>
        </w:rPr>
        <w:t>A more precise value needs more decisions on the information carried by the DCI</w:t>
      </w:r>
    </w:p>
    <w:p w14:paraId="7ADD593F" w14:textId="77777777" w:rsidR="004A64F6" w:rsidRPr="009502A9" w:rsidRDefault="004A64F6" w:rsidP="004A64F6">
      <w:pPr>
        <w:pStyle w:val="ListParagraph"/>
        <w:ind w:left="1648"/>
        <w:rPr>
          <w:rFonts w:eastAsia="MS Mincho"/>
          <w:i/>
          <w:sz w:val="8"/>
          <w:szCs w:val="17"/>
          <w:lang w:val="en-US" w:eastAsia="ja-JP"/>
        </w:rPr>
      </w:pPr>
    </w:p>
    <w:p w14:paraId="4FE027A0" w14:textId="77777777" w:rsidR="004A64F6" w:rsidRPr="004A64F6" w:rsidRDefault="004A64F6" w:rsidP="00257FFB">
      <w:pPr>
        <w:pStyle w:val="ListParagraph"/>
        <w:numPr>
          <w:ilvl w:val="0"/>
          <w:numId w:val="27"/>
        </w:numPr>
        <w:rPr>
          <w:rFonts w:eastAsia="MS Mincho"/>
          <w:i/>
          <w:sz w:val="17"/>
          <w:szCs w:val="17"/>
          <w:lang w:val="en-US" w:eastAsia="ja-JP"/>
        </w:rPr>
      </w:pPr>
      <w:r w:rsidRPr="004A64F6">
        <w:rPr>
          <w:rFonts w:eastAsia="MS Mincho"/>
          <w:i/>
          <w:sz w:val="17"/>
          <w:szCs w:val="17"/>
          <w:lang w:val="en-US" w:eastAsia="ja-JP"/>
        </w:rPr>
        <w:t>NR-PDCCH can be mapped contiguously or non-contiguously in frequency</w:t>
      </w:r>
    </w:p>
    <w:p w14:paraId="655D1777" w14:textId="77777777" w:rsidR="004A64F6" w:rsidRPr="004A64F6" w:rsidRDefault="004A64F6" w:rsidP="00257FFB">
      <w:pPr>
        <w:pStyle w:val="ListParagraph"/>
        <w:numPr>
          <w:ilvl w:val="0"/>
          <w:numId w:val="27"/>
        </w:numPr>
        <w:rPr>
          <w:rFonts w:eastAsia="MS Mincho"/>
          <w:i/>
          <w:sz w:val="17"/>
          <w:szCs w:val="17"/>
          <w:lang w:val="en-US" w:eastAsia="ja-JP"/>
        </w:rPr>
      </w:pPr>
      <w:r w:rsidRPr="004A64F6">
        <w:rPr>
          <w:rFonts w:eastAsia="MS Mincho"/>
          <w:i/>
          <w:sz w:val="17"/>
          <w:szCs w:val="17"/>
          <w:lang w:val="en-US" w:eastAsia="ja-JP"/>
        </w:rPr>
        <w:t>The following may be considered to achieve the above (in the physical domain)</w:t>
      </w:r>
    </w:p>
    <w:p w14:paraId="3F5A111D" w14:textId="77777777" w:rsidR="004A64F6" w:rsidRPr="004A64F6" w:rsidRDefault="004A64F6" w:rsidP="004A64F6">
      <w:pPr>
        <w:pStyle w:val="ListParagraph"/>
        <w:numPr>
          <w:ilvl w:val="1"/>
          <w:numId w:val="27"/>
        </w:numPr>
        <w:rPr>
          <w:rFonts w:eastAsia="MS Mincho"/>
          <w:i/>
          <w:sz w:val="17"/>
          <w:szCs w:val="17"/>
          <w:lang w:val="en-US" w:eastAsia="ja-JP"/>
        </w:rPr>
      </w:pPr>
      <w:r w:rsidRPr="004A64F6">
        <w:rPr>
          <w:rFonts w:eastAsia="MS Mincho"/>
          <w:i/>
          <w:sz w:val="17"/>
          <w:szCs w:val="17"/>
          <w:lang w:val="en-US" w:eastAsia="ja-JP"/>
        </w:rPr>
        <w:t xml:space="preserve">Option 1: Localized or distributed mapping of REGs to a CCE. </w:t>
      </w:r>
    </w:p>
    <w:p w14:paraId="7D4F5A0D" w14:textId="77777777" w:rsidR="004A64F6" w:rsidRPr="004A64F6" w:rsidRDefault="004A64F6" w:rsidP="004A64F6">
      <w:pPr>
        <w:pStyle w:val="ListParagraph"/>
        <w:numPr>
          <w:ilvl w:val="1"/>
          <w:numId w:val="27"/>
        </w:numPr>
        <w:rPr>
          <w:rFonts w:eastAsia="MS Mincho"/>
          <w:i/>
          <w:sz w:val="17"/>
          <w:szCs w:val="17"/>
          <w:lang w:val="en-US" w:eastAsia="ja-JP"/>
        </w:rPr>
      </w:pPr>
      <w:r w:rsidRPr="004A64F6">
        <w:rPr>
          <w:rFonts w:eastAsia="MS Mincho"/>
          <w:i/>
          <w:sz w:val="17"/>
          <w:szCs w:val="17"/>
          <w:lang w:val="en-US" w:eastAsia="ja-JP"/>
        </w:rPr>
        <w:t>Option 2: Localized mapping of REGs to a CCE. Localized or distributed mapping of CCEs when multiple CCEs are needed for an NR-PDCCH</w:t>
      </w:r>
    </w:p>
    <w:p w14:paraId="683EA0BA" w14:textId="77777777" w:rsidR="004A64F6" w:rsidRPr="004A64F6" w:rsidRDefault="004A64F6" w:rsidP="004A64F6">
      <w:pPr>
        <w:pStyle w:val="ListParagraph"/>
        <w:numPr>
          <w:ilvl w:val="1"/>
          <w:numId w:val="27"/>
        </w:numPr>
        <w:rPr>
          <w:rFonts w:eastAsia="MS Mincho"/>
          <w:i/>
          <w:sz w:val="17"/>
          <w:szCs w:val="17"/>
          <w:lang w:val="en-US" w:eastAsia="ja-JP"/>
        </w:rPr>
      </w:pPr>
      <w:r w:rsidRPr="004A64F6">
        <w:rPr>
          <w:rFonts w:eastAsia="MS Mincho"/>
          <w:i/>
          <w:sz w:val="17"/>
          <w:szCs w:val="17"/>
          <w:lang w:val="en-US" w:eastAsia="ja-JP"/>
        </w:rPr>
        <w:t>Down-selection between Opt 1 and Opt 2 should be further discussed</w:t>
      </w:r>
    </w:p>
    <w:p w14:paraId="784EFB54" w14:textId="77777777" w:rsidR="004A64F6" w:rsidRDefault="004A64F6" w:rsidP="00257FFB">
      <w:pPr>
        <w:pStyle w:val="ListParagraph"/>
        <w:numPr>
          <w:ilvl w:val="2"/>
          <w:numId w:val="27"/>
        </w:numPr>
        <w:rPr>
          <w:rFonts w:eastAsia="MS Mincho"/>
          <w:i/>
          <w:sz w:val="17"/>
          <w:szCs w:val="17"/>
          <w:lang w:val="en-US" w:eastAsia="ja-JP"/>
        </w:rPr>
      </w:pPr>
      <w:r w:rsidRPr="004A64F6">
        <w:rPr>
          <w:rFonts w:eastAsia="MS Mincho"/>
          <w:i/>
          <w:sz w:val="17"/>
          <w:szCs w:val="17"/>
          <w:lang w:val="en-US" w:eastAsia="ja-JP"/>
        </w:rPr>
        <w:t>Companies are encouraged to perform evaluations considering aspects such as channel estimation, frequency diversity, impact of resource reuse for NR-PDSCH, etc., especially for one CCE case</w:t>
      </w:r>
    </w:p>
    <w:p w14:paraId="464CC0BB" w14:textId="77777777" w:rsidR="004A64F6" w:rsidRDefault="004A64F6" w:rsidP="00257FFB">
      <w:pPr>
        <w:pStyle w:val="ListParagraph"/>
        <w:ind w:left="2368"/>
        <w:rPr>
          <w:rFonts w:eastAsia="MS Mincho"/>
          <w:i/>
          <w:sz w:val="17"/>
          <w:szCs w:val="17"/>
          <w:lang w:val="en-US" w:eastAsia="ja-JP"/>
        </w:rPr>
      </w:pPr>
    </w:p>
    <w:p w14:paraId="775E9578" w14:textId="77777777" w:rsidR="004A64F6" w:rsidRPr="004A64F6" w:rsidRDefault="004A64F6" w:rsidP="004A64F6">
      <w:pPr>
        <w:pStyle w:val="ListParagraph"/>
        <w:numPr>
          <w:ilvl w:val="0"/>
          <w:numId w:val="27"/>
        </w:numPr>
        <w:rPr>
          <w:rFonts w:eastAsia="MS Mincho"/>
          <w:i/>
          <w:sz w:val="17"/>
          <w:szCs w:val="17"/>
          <w:lang w:val="en-US" w:eastAsia="ja-JP"/>
        </w:rPr>
      </w:pPr>
      <w:r w:rsidRPr="004A64F6">
        <w:rPr>
          <w:rFonts w:eastAsia="MS Mincho"/>
          <w:i/>
          <w:sz w:val="17"/>
          <w:szCs w:val="17"/>
          <w:lang w:val="en-US" w:eastAsia="ja-JP"/>
        </w:rPr>
        <w:t>FFS details of mapping of NR-PDCCH in time and frequency, considering the following options:</w:t>
      </w:r>
    </w:p>
    <w:p w14:paraId="02990E57" w14:textId="77777777" w:rsidR="004A64F6" w:rsidRPr="004A64F6" w:rsidRDefault="004A64F6" w:rsidP="00257FFB">
      <w:pPr>
        <w:pStyle w:val="ListParagraph"/>
        <w:numPr>
          <w:ilvl w:val="1"/>
          <w:numId w:val="27"/>
        </w:numPr>
        <w:rPr>
          <w:rFonts w:eastAsia="MS Mincho"/>
          <w:i/>
          <w:sz w:val="17"/>
          <w:szCs w:val="17"/>
          <w:lang w:val="en-US" w:eastAsia="ja-JP"/>
        </w:rPr>
      </w:pPr>
      <w:r w:rsidRPr="004A64F6">
        <w:rPr>
          <w:rFonts w:eastAsia="MS Mincho"/>
          <w:i/>
          <w:sz w:val="17"/>
          <w:szCs w:val="17"/>
          <w:lang w:val="en-US" w:eastAsia="ja-JP"/>
        </w:rPr>
        <w:t>NR-PDCCH can be mapped contiguously or non-contiguously in frequency</w:t>
      </w:r>
    </w:p>
    <w:p w14:paraId="44C7C8E4" w14:textId="77777777" w:rsidR="004A64F6" w:rsidRPr="004A64F6" w:rsidRDefault="004A64F6" w:rsidP="00257FFB">
      <w:pPr>
        <w:pStyle w:val="ListParagraph"/>
        <w:numPr>
          <w:ilvl w:val="1"/>
          <w:numId w:val="27"/>
        </w:numPr>
        <w:rPr>
          <w:rFonts w:eastAsia="MS Mincho"/>
          <w:i/>
          <w:sz w:val="17"/>
          <w:szCs w:val="17"/>
          <w:lang w:val="en-US" w:eastAsia="ja-JP"/>
        </w:rPr>
      </w:pPr>
      <w:r w:rsidRPr="004A64F6">
        <w:rPr>
          <w:rFonts w:eastAsia="MS Mincho"/>
          <w:i/>
          <w:sz w:val="17"/>
          <w:szCs w:val="17"/>
          <w:lang w:val="en-US" w:eastAsia="ja-JP"/>
        </w:rPr>
        <w:t xml:space="preserve">Frequency first mapping of REGs to CCEs, frequency first mapping of CCEs to search space candidate </w:t>
      </w:r>
    </w:p>
    <w:p w14:paraId="3F72AFE4" w14:textId="77777777" w:rsidR="004A64F6" w:rsidRPr="004A64F6" w:rsidRDefault="004A64F6" w:rsidP="00257FFB">
      <w:pPr>
        <w:pStyle w:val="ListParagraph"/>
        <w:numPr>
          <w:ilvl w:val="1"/>
          <w:numId w:val="27"/>
        </w:numPr>
        <w:rPr>
          <w:rFonts w:eastAsia="MS Mincho"/>
          <w:i/>
          <w:sz w:val="17"/>
          <w:szCs w:val="17"/>
          <w:lang w:val="en-US" w:eastAsia="ja-JP"/>
        </w:rPr>
      </w:pPr>
      <w:r w:rsidRPr="004A64F6">
        <w:rPr>
          <w:rFonts w:eastAsia="MS Mincho"/>
          <w:i/>
          <w:sz w:val="17"/>
          <w:szCs w:val="17"/>
          <w:lang w:val="en-US" w:eastAsia="ja-JP"/>
        </w:rPr>
        <w:t>Time first mapping of REGs to CCEs, time first mapping of CCEs to search space candidate</w:t>
      </w:r>
    </w:p>
    <w:p w14:paraId="2DD29F3D" w14:textId="77777777" w:rsidR="004A64F6" w:rsidRPr="004A64F6" w:rsidRDefault="004A64F6" w:rsidP="00257FFB">
      <w:pPr>
        <w:pStyle w:val="ListParagraph"/>
        <w:numPr>
          <w:ilvl w:val="1"/>
          <w:numId w:val="27"/>
        </w:numPr>
        <w:rPr>
          <w:rFonts w:eastAsia="MS Mincho"/>
          <w:i/>
          <w:sz w:val="17"/>
          <w:szCs w:val="17"/>
          <w:lang w:val="en-US" w:eastAsia="ja-JP"/>
        </w:rPr>
      </w:pPr>
      <w:r w:rsidRPr="004A64F6">
        <w:rPr>
          <w:rFonts w:eastAsia="MS Mincho"/>
          <w:i/>
          <w:sz w:val="17"/>
          <w:szCs w:val="17"/>
          <w:lang w:val="en-US" w:eastAsia="ja-JP"/>
        </w:rPr>
        <w:t>Frequency first mapping of REGs to CCEs, time first mapping of CCEs to search space candidate</w:t>
      </w:r>
    </w:p>
    <w:p w14:paraId="04339FBC" w14:textId="77777777" w:rsidR="004A64F6" w:rsidRPr="004A64F6" w:rsidRDefault="004A64F6" w:rsidP="00257FFB">
      <w:pPr>
        <w:pStyle w:val="ListParagraph"/>
        <w:numPr>
          <w:ilvl w:val="1"/>
          <w:numId w:val="27"/>
        </w:numPr>
        <w:rPr>
          <w:rFonts w:eastAsia="MS Mincho"/>
          <w:i/>
          <w:sz w:val="17"/>
          <w:szCs w:val="17"/>
          <w:lang w:val="en-US" w:eastAsia="ja-JP"/>
        </w:rPr>
      </w:pPr>
      <w:r w:rsidRPr="004A64F6">
        <w:rPr>
          <w:rFonts w:eastAsia="MS Mincho"/>
          <w:i/>
          <w:sz w:val="17"/>
          <w:szCs w:val="17"/>
          <w:lang w:val="en-US" w:eastAsia="ja-JP"/>
        </w:rPr>
        <w:t>Time first mapping of REGs to CCEs, frequency first mapping of CCEs to search space candidate</w:t>
      </w:r>
    </w:p>
    <w:p w14:paraId="0D47AF1A" w14:textId="4B83A818" w:rsidR="004A64F6" w:rsidRPr="009502A9" w:rsidRDefault="004A64F6" w:rsidP="00257FFB">
      <w:pPr>
        <w:pStyle w:val="ListParagraph"/>
        <w:numPr>
          <w:ilvl w:val="1"/>
          <w:numId w:val="27"/>
        </w:numPr>
        <w:rPr>
          <w:rFonts w:eastAsia="MS Mincho"/>
          <w:i/>
          <w:sz w:val="17"/>
          <w:szCs w:val="17"/>
          <w:lang w:val="en-US" w:eastAsia="ja-JP"/>
        </w:rPr>
      </w:pPr>
      <w:r w:rsidRPr="004A64F6">
        <w:rPr>
          <w:rFonts w:eastAsia="MS Mincho"/>
          <w:i/>
          <w:sz w:val="17"/>
          <w:szCs w:val="17"/>
          <w:lang w:val="en-US" w:eastAsia="ja-JP"/>
        </w:rPr>
        <w:t>Down-selection should be discussed, including of the number of supported option(s)</w:t>
      </w:r>
      <w:r w:rsidRPr="009502A9">
        <w:rPr>
          <w:rFonts w:eastAsia="MS Mincho"/>
          <w:i/>
          <w:sz w:val="17"/>
          <w:szCs w:val="17"/>
          <w:lang w:val="en-US" w:eastAsia="ja-JP"/>
        </w:rPr>
        <w:t>Control search space includes at least the following properties</w:t>
      </w:r>
    </w:p>
    <w:p w14:paraId="06A1ADCF" w14:textId="77777777" w:rsidR="004A64F6" w:rsidRDefault="004A64F6" w:rsidP="00257FFB">
      <w:pPr>
        <w:pStyle w:val="ListParagraph"/>
        <w:ind w:left="928"/>
        <w:rPr>
          <w:rFonts w:eastAsia="MS Mincho"/>
          <w:i/>
          <w:sz w:val="17"/>
          <w:szCs w:val="17"/>
          <w:lang w:val="en-US" w:eastAsia="ja-JP"/>
        </w:rPr>
      </w:pPr>
    </w:p>
    <w:p w14:paraId="42DFAB8D" w14:textId="075324C1" w:rsidR="00D162EF" w:rsidRDefault="00D162EF" w:rsidP="00D162EF">
      <w:pPr>
        <w:spacing w:after="120"/>
        <w:jc w:val="both"/>
      </w:pPr>
      <w:r>
        <w:rPr>
          <w:bCs/>
        </w:rPr>
        <w:t xml:space="preserve">We provide </w:t>
      </w:r>
      <w:r w:rsidR="00FF035A">
        <w:rPr>
          <w:bCs/>
        </w:rPr>
        <w:t xml:space="preserve">more </w:t>
      </w:r>
      <w:r>
        <w:rPr>
          <w:bCs/>
        </w:rPr>
        <w:t xml:space="preserve">details related to </w:t>
      </w:r>
      <w:r>
        <w:rPr>
          <w:rFonts w:eastAsia="MS Mincho"/>
          <w:lang w:val="en-US" w:eastAsia="ja-JP"/>
        </w:rPr>
        <w:t xml:space="preserve">PDCCH </w:t>
      </w:r>
      <w:r w:rsidR="00393507">
        <w:rPr>
          <w:rFonts w:eastAsia="MS Mincho"/>
          <w:lang w:val="en-US" w:eastAsia="ja-JP"/>
        </w:rPr>
        <w:t>transmission schemes</w:t>
      </w:r>
      <w:r>
        <w:rPr>
          <w:rFonts w:eastAsia="MS Mincho"/>
          <w:lang w:val="en-US" w:eastAsia="ja-JP"/>
        </w:rPr>
        <w:t xml:space="preserve"> </w:t>
      </w:r>
      <w:r w:rsidR="007A6881">
        <w:rPr>
          <w:rFonts w:eastAsia="MS Mincho"/>
          <w:lang w:val="en-US" w:eastAsia="ja-JP"/>
        </w:rPr>
        <w:t xml:space="preserve">and PDCCH search space design </w:t>
      </w:r>
      <w:r>
        <w:rPr>
          <w:rFonts w:eastAsia="MS Mincho"/>
          <w:lang w:val="en-US" w:eastAsia="ja-JP"/>
        </w:rPr>
        <w:t>in</w:t>
      </w:r>
      <w:r w:rsidR="0086042D">
        <w:rPr>
          <w:rFonts w:eastAsia="MS Mincho"/>
          <w:lang w:val="en-US" w:eastAsia="ja-JP"/>
        </w:rPr>
        <w:t xml:space="preserve"> companion contribution</w:t>
      </w:r>
      <w:r w:rsidR="007A6881">
        <w:rPr>
          <w:rFonts w:eastAsia="MS Mincho"/>
          <w:lang w:val="en-US" w:eastAsia="ja-JP"/>
        </w:rPr>
        <w:t>s</w:t>
      </w:r>
      <w:r>
        <w:rPr>
          <w:rFonts w:eastAsia="MS Mincho"/>
          <w:lang w:val="en-US" w:eastAsia="ja-JP"/>
        </w:rPr>
        <w:t xml:space="preserve"> </w:t>
      </w:r>
      <w:r w:rsidRPr="007E45BC">
        <w:rPr>
          <w:rFonts w:eastAsia="MS Mincho"/>
          <w:lang w:val="en-US" w:eastAsia="ja-JP"/>
        </w:rPr>
        <w:t>[</w:t>
      </w:r>
      <w:r w:rsidR="007E45BC" w:rsidRPr="00257FFB">
        <w:rPr>
          <w:rFonts w:eastAsia="MS Mincho"/>
          <w:lang w:val="en-US" w:eastAsia="ja-JP"/>
        </w:rPr>
        <w:t>6</w:t>
      </w:r>
      <w:r w:rsidR="001D4E22" w:rsidRPr="007E45BC">
        <w:rPr>
          <w:rFonts w:eastAsia="MS Mincho"/>
          <w:lang w:val="en-US" w:eastAsia="ja-JP"/>
        </w:rPr>
        <w:t>]</w:t>
      </w:r>
      <w:r w:rsidR="007A6881" w:rsidRPr="007E45BC">
        <w:rPr>
          <w:rFonts w:eastAsia="MS Mincho"/>
          <w:lang w:val="en-US" w:eastAsia="ja-JP"/>
        </w:rPr>
        <w:t xml:space="preserve"> and [</w:t>
      </w:r>
      <w:r w:rsidR="007E45BC" w:rsidRPr="00257FFB">
        <w:rPr>
          <w:rFonts w:eastAsia="MS Mincho"/>
          <w:lang w:val="en-US" w:eastAsia="ja-JP"/>
        </w:rPr>
        <w:t>7</w:t>
      </w:r>
      <w:r w:rsidR="007A6881" w:rsidRPr="007E45BC">
        <w:rPr>
          <w:rFonts w:eastAsia="MS Mincho"/>
          <w:lang w:val="en-US" w:eastAsia="ja-JP"/>
        </w:rPr>
        <w:t>], respectively</w:t>
      </w:r>
      <w:r w:rsidRPr="007E45BC">
        <w:rPr>
          <w:rFonts w:eastAsia="MS Mincho"/>
          <w:lang w:val="en-US" w:eastAsia="ja-JP"/>
        </w:rPr>
        <w:t>.</w:t>
      </w:r>
    </w:p>
    <w:p w14:paraId="726B03A8" w14:textId="5C25CA8B" w:rsidR="00C7542D" w:rsidRDefault="00C7542D" w:rsidP="00C7542D">
      <w:pPr>
        <w:pStyle w:val="Heading1"/>
      </w:pPr>
      <w:r>
        <w:rPr>
          <w:color w:val="000000"/>
        </w:rPr>
        <w:lastRenderedPageBreak/>
        <w:t>2</w:t>
      </w:r>
      <w:r w:rsidRPr="00A51522">
        <w:rPr>
          <w:color w:val="000000"/>
        </w:rPr>
        <w:tab/>
      </w:r>
      <w:r w:rsidR="00E611AE">
        <w:t>Discussion</w:t>
      </w:r>
    </w:p>
    <w:p w14:paraId="120C198A" w14:textId="1BB5C31A" w:rsidR="00CC4B65" w:rsidRDefault="003C3261" w:rsidP="00C7542D">
      <w:pPr>
        <w:spacing w:after="0"/>
        <w:jc w:val="both"/>
        <w:rPr>
          <w:rFonts w:eastAsia="MS Mincho"/>
          <w:lang w:val="en-US" w:eastAsia="ja-JP"/>
        </w:rPr>
      </w:pPr>
      <w:r>
        <w:rPr>
          <w:rFonts w:eastAsia="MS Mincho"/>
          <w:lang w:val="en-US" w:eastAsia="ja-JP"/>
        </w:rPr>
        <w:t>NR-PDCCH needs to support both</w:t>
      </w:r>
      <w:r w:rsidR="00832918">
        <w:rPr>
          <w:rFonts w:eastAsia="MS Mincho"/>
          <w:lang w:val="en-US" w:eastAsia="ja-JP"/>
        </w:rPr>
        <w:t xml:space="preserve"> frequency diversity and frequency </w:t>
      </w:r>
      <w:r w:rsidR="00CC4B65">
        <w:rPr>
          <w:rFonts w:eastAsia="MS Mincho"/>
          <w:lang w:val="en-US" w:eastAsia="ja-JP"/>
        </w:rPr>
        <w:t xml:space="preserve">adaptive </w:t>
      </w:r>
      <w:r w:rsidR="00832918">
        <w:rPr>
          <w:rFonts w:eastAsia="MS Mincho"/>
          <w:lang w:val="en-US" w:eastAsia="ja-JP"/>
        </w:rPr>
        <w:t>transmission</w:t>
      </w:r>
      <w:r w:rsidR="00CC43B0">
        <w:rPr>
          <w:rFonts w:eastAsia="MS Mincho"/>
          <w:lang w:val="en-US" w:eastAsia="ja-JP"/>
        </w:rPr>
        <w:t xml:space="preserve"> for DL control channel</w:t>
      </w:r>
      <w:r w:rsidR="00832918">
        <w:rPr>
          <w:rFonts w:eastAsia="MS Mincho"/>
          <w:lang w:val="en-US" w:eastAsia="ja-JP"/>
        </w:rPr>
        <w:t xml:space="preserve">. </w:t>
      </w:r>
    </w:p>
    <w:p w14:paraId="035A92A1" w14:textId="0A1654A4" w:rsidR="00832918" w:rsidRDefault="00832918" w:rsidP="00C7542D">
      <w:pPr>
        <w:spacing w:after="0"/>
        <w:jc w:val="both"/>
        <w:rPr>
          <w:rFonts w:eastAsia="MS Mincho"/>
          <w:lang w:val="en-US" w:eastAsia="ja-JP"/>
        </w:rPr>
      </w:pPr>
      <w:r>
        <w:rPr>
          <w:rFonts w:eastAsia="MS Mincho"/>
          <w:lang w:val="en-US" w:eastAsia="ja-JP"/>
        </w:rPr>
        <w:t>Figure 1</w:t>
      </w:r>
      <w:r w:rsidR="00393507">
        <w:rPr>
          <w:rFonts w:eastAsia="MS Mincho"/>
          <w:lang w:val="en-US" w:eastAsia="ja-JP"/>
        </w:rPr>
        <w:t>a</w:t>
      </w:r>
      <w:r>
        <w:rPr>
          <w:rFonts w:eastAsia="MS Mincho"/>
          <w:lang w:val="en-US" w:eastAsia="ja-JP"/>
        </w:rPr>
        <w:t xml:space="preserve"> shows the principle of distributed REG</w:t>
      </w:r>
      <w:r w:rsidR="00CC43B0">
        <w:rPr>
          <w:rFonts w:eastAsia="MS Mincho"/>
          <w:lang w:val="en-US" w:eastAsia="ja-JP"/>
        </w:rPr>
        <w:t xml:space="preserve"> to NR-CCE</w:t>
      </w:r>
      <w:r>
        <w:rPr>
          <w:rFonts w:eastAsia="MS Mincho"/>
          <w:lang w:val="en-US" w:eastAsia="ja-JP"/>
        </w:rPr>
        <w:t xml:space="preserve"> mapping</w:t>
      </w:r>
      <w:r w:rsidR="00CC4B65">
        <w:rPr>
          <w:rFonts w:eastAsia="MS Mincho"/>
          <w:lang w:val="en-US" w:eastAsia="ja-JP"/>
        </w:rPr>
        <w:t xml:space="preserve"> </w:t>
      </w:r>
      <w:r w:rsidR="00393507">
        <w:rPr>
          <w:rFonts w:eastAsia="MS Mincho"/>
          <w:lang w:val="en-US" w:eastAsia="ja-JP"/>
        </w:rPr>
        <w:t>in frequency</w:t>
      </w:r>
      <w:r w:rsidR="00CC4B65">
        <w:rPr>
          <w:rFonts w:eastAsia="MS Mincho"/>
          <w:lang w:val="en-US" w:eastAsia="ja-JP"/>
        </w:rPr>
        <w:t xml:space="preserve"> and</w:t>
      </w:r>
      <w:r w:rsidR="00393507">
        <w:rPr>
          <w:rFonts w:eastAsia="MS Mincho"/>
          <w:lang w:val="en-US" w:eastAsia="ja-JP"/>
        </w:rPr>
        <w:t xml:space="preserve"> Figure 1b</w:t>
      </w:r>
      <w:r w:rsidR="007A6881">
        <w:rPr>
          <w:rFonts w:eastAsia="MS Mincho"/>
          <w:lang w:val="en-US" w:eastAsia="ja-JP"/>
        </w:rPr>
        <w:t xml:space="preserve"> </w:t>
      </w:r>
      <w:r>
        <w:rPr>
          <w:rFonts w:eastAsia="MS Mincho"/>
          <w:lang w:val="en-US" w:eastAsia="ja-JP"/>
        </w:rPr>
        <w:t>l</w:t>
      </w:r>
      <w:r w:rsidR="003C3261">
        <w:rPr>
          <w:rFonts w:eastAsia="MS Mincho"/>
          <w:lang w:val="en-US" w:eastAsia="ja-JP"/>
        </w:rPr>
        <w:t xml:space="preserve">ocalized </w:t>
      </w:r>
      <w:r w:rsidR="00123FC0">
        <w:rPr>
          <w:rFonts w:eastAsia="MS Mincho"/>
          <w:lang w:val="en-US" w:eastAsia="ja-JP"/>
        </w:rPr>
        <w:t>REG to NR-CCE mapping</w:t>
      </w:r>
      <w:r w:rsidR="00393507">
        <w:rPr>
          <w:rFonts w:eastAsia="MS Mincho"/>
          <w:lang w:val="en-US" w:eastAsia="ja-JP"/>
        </w:rPr>
        <w:t>, respectively</w:t>
      </w:r>
      <w:r w:rsidR="003C3261">
        <w:rPr>
          <w:rFonts w:eastAsia="MS Mincho"/>
          <w:lang w:val="en-US" w:eastAsia="ja-JP"/>
        </w:rPr>
        <w:t xml:space="preserve">. </w:t>
      </w:r>
      <w:r w:rsidR="00393507">
        <w:rPr>
          <w:rFonts w:eastAsia="MS Mincho"/>
          <w:lang w:val="en-US" w:eastAsia="ja-JP"/>
        </w:rPr>
        <w:t>The examples are based on the following assumptions:</w:t>
      </w:r>
    </w:p>
    <w:p w14:paraId="30D530A3" w14:textId="054E9161" w:rsidR="00CC4B65" w:rsidRDefault="00CC4B65" w:rsidP="00CC4B65">
      <w:pPr>
        <w:pStyle w:val="ListParagraph"/>
        <w:numPr>
          <w:ilvl w:val="0"/>
          <w:numId w:val="35"/>
        </w:numPr>
        <w:spacing w:after="120"/>
        <w:jc w:val="both"/>
        <w:rPr>
          <w:rFonts w:eastAsia="MS Mincho"/>
          <w:sz w:val="20"/>
          <w:lang w:val="en-US" w:eastAsia="ja-JP"/>
        </w:rPr>
      </w:pPr>
      <w:r>
        <w:rPr>
          <w:rFonts w:eastAsia="MS Mincho"/>
          <w:sz w:val="20"/>
          <w:lang w:val="en-US" w:eastAsia="ja-JP"/>
        </w:rPr>
        <w:t xml:space="preserve">Only one </w:t>
      </w:r>
      <w:r w:rsidR="00393507">
        <w:rPr>
          <w:rFonts w:eastAsia="MS Mincho"/>
          <w:sz w:val="20"/>
          <w:lang w:val="en-US" w:eastAsia="ja-JP"/>
        </w:rPr>
        <w:t xml:space="preserve">OFDM </w:t>
      </w:r>
      <w:r>
        <w:rPr>
          <w:rFonts w:eastAsia="MS Mincho"/>
          <w:sz w:val="20"/>
          <w:lang w:val="en-US" w:eastAsia="ja-JP"/>
        </w:rPr>
        <w:t>symbol is allocated to PDCCH</w:t>
      </w:r>
    </w:p>
    <w:p w14:paraId="2519FCA6" w14:textId="15B9BD45" w:rsidR="003C3261" w:rsidRDefault="003C3261" w:rsidP="003C3261">
      <w:pPr>
        <w:pStyle w:val="ListParagraph"/>
        <w:numPr>
          <w:ilvl w:val="0"/>
          <w:numId w:val="35"/>
        </w:numPr>
        <w:spacing w:after="120"/>
        <w:jc w:val="both"/>
        <w:rPr>
          <w:rFonts w:eastAsia="MS Mincho"/>
          <w:sz w:val="20"/>
          <w:lang w:val="en-US" w:eastAsia="ja-JP"/>
        </w:rPr>
      </w:pPr>
      <w:r>
        <w:rPr>
          <w:rFonts w:eastAsia="MS Mincho"/>
          <w:sz w:val="20"/>
          <w:lang w:val="en-US" w:eastAsia="ja-JP"/>
        </w:rPr>
        <w:t>The</w:t>
      </w:r>
      <w:r w:rsidRPr="00B70A76">
        <w:rPr>
          <w:rFonts w:eastAsia="MS Mincho"/>
          <w:sz w:val="20"/>
          <w:lang w:val="en-US" w:eastAsia="ja-JP"/>
        </w:rPr>
        <w:t xml:space="preserve"> size of NR-CCE is 4 PRBs. This provides a dimensioning comparable to LTE CCE</w:t>
      </w:r>
      <w:r>
        <w:rPr>
          <w:rFonts w:eastAsia="MS Mincho"/>
          <w:sz w:val="20"/>
          <w:lang w:val="en-US" w:eastAsia="ja-JP"/>
        </w:rPr>
        <w:t xml:space="preserve"> [5]</w:t>
      </w:r>
      <w:r w:rsidRPr="00B70A76">
        <w:rPr>
          <w:rFonts w:eastAsia="MS Mincho"/>
          <w:sz w:val="20"/>
          <w:lang w:val="en-US" w:eastAsia="ja-JP"/>
        </w:rPr>
        <w:t xml:space="preserve">. </w:t>
      </w:r>
      <w:r w:rsidR="004F5C9E">
        <w:rPr>
          <w:rFonts w:eastAsia="MS Mincho"/>
          <w:sz w:val="20"/>
          <w:lang w:val="en-US" w:eastAsia="ja-JP"/>
        </w:rPr>
        <w:t xml:space="preserve">Furthermore, it has good </w:t>
      </w:r>
      <w:r w:rsidR="00393507">
        <w:rPr>
          <w:rFonts w:eastAsia="MS Mincho"/>
          <w:sz w:val="20"/>
          <w:lang w:val="en-US" w:eastAsia="ja-JP"/>
        </w:rPr>
        <w:t>compatibility</w:t>
      </w:r>
      <w:r w:rsidR="004F5C9E">
        <w:rPr>
          <w:rFonts w:eastAsia="MS Mincho"/>
          <w:sz w:val="20"/>
          <w:lang w:val="en-US" w:eastAsia="ja-JP"/>
        </w:rPr>
        <w:t xml:space="preserve"> with </w:t>
      </w:r>
      <w:r w:rsidR="00F52876">
        <w:rPr>
          <w:rFonts w:eastAsia="MS Mincho"/>
          <w:sz w:val="20"/>
          <w:lang w:val="en-US" w:eastAsia="ja-JP"/>
        </w:rPr>
        <w:t>Polar codes especailly when having 4 REs</w:t>
      </w:r>
      <w:r w:rsidR="00C6225E">
        <w:rPr>
          <w:rFonts w:eastAsia="MS Mincho"/>
          <w:sz w:val="20"/>
          <w:lang w:val="en-US" w:eastAsia="ja-JP"/>
        </w:rPr>
        <w:t xml:space="preserve"> per </w:t>
      </w:r>
      <w:r w:rsidR="00F52876">
        <w:rPr>
          <w:rFonts w:eastAsia="MS Mincho"/>
          <w:sz w:val="20"/>
          <w:lang w:val="en-US" w:eastAsia="ja-JP"/>
        </w:rPr>
        <w:t>REG allocated to DMRS.</w:t>
      </w:r>
      <w:r w:rsidR="004F5C9E">
        <w:rPr>
          <w:rFonts w:eastAsia="MS Mincho"/>
          <w:sz w:val="20"/>
          <w:lang w:val="en-US" w:eastAsia="ja-JP"/>
        </w:rPr>
        <w:t xml:space="preserve"> </w:t>
      </w:r>
      <w:r w:rsidR="00C23E6D">
        <w:rPr>
          <w:rFonts w:eastAsia="MS Mincho"/>
          <w:sz w:val="20"/>
          <w:lang w:val="en-US" w:eastAsia="ja-JP"/>
        </w:rPr>
        <w:t xml:space="preserve">Finally, </w:t>
      </w:r>
      <w:r w:rsidR="00393507">
        <w:rPr>
          <w:rFonts w:eastAsia="MS Mincho"/>
          <w:sz w:val="20"/>
          <w:lang w:val="en-US" w:eastAsia="ja-JP"/>
        </w:rPr>
        <w:t>it can be shown that 1CCE with 4REGs can provide reasonable coverage for</w:t>
      </w:r>
      <w:r w:rsidR="00CC4B65">
        <w:rPr>
          <w:rFonts w:eastAsia="MS Mincho"/>
          <w:sz w:val="20"/>
          <w:lang w:val="en-US" w:eastAsia="ja-JP"/>
        </w:rPr>
        <w:t xml:space="preserve"> small DCI payload</w:t>
      </w:r>
      <w:r w:rsidR="00393507">
        <w:rPr>
          <w:rFonts w:eastAsia="MS Mincho"/>
          <w:sz w:val="20"/>
          <w:lang w:val="en-US" w:eastAsia="ja-JP"/>
        </w:rPr>
        <w:t>s</w:t>
      </w:r>
      <w:r w:rsidR="00CC4B65">
        <w:rPr>
          <w:rFonts w:eastAsia="MS Mincho"/>
          <w:sz w:val="20"/>
          <w:lang w:val="en-US" w:eastAsia="ja-JP"/>
        </w:rPr>
        <w:t xml:space="preserve">, e.g. in the case of </w:t>
      </w:r>
      <w:r w:rsidR="00393507">
        <w:rPr>
          <w:rFonts w:eastAsia="MS Mincho"/>
          <w:sz w:val="20"/>
          <w:lang w:val="en-US" w:eastAsia="ja-JP"/>
        </w:rPr>
        <w:t>compact DCI</w:t>
      </w:r>
      <w:r w:rsidR="00D21771">
        <w:rPr>
          <w:rFonts w:eastAsia="MS Mincho"/>
          <w:sz w:val="20"/>
          <w:lang w:val="en-US" w:eastAsia="ja-JP"/>
        </w:rPr>
        <w:t xml:space="preserve"> [8]</w:t>
      </w:r>
      <w:r w:rsidR="00C23E6D">
        <w:rPr>
          <w:rFonts w:eastAsia="MS Mincho"/>
          <w:sz w:val="20"/>
          <w:lang w:val="en-US" w:eastAsia="ja-JP"/>
        </w:rPr>
        <w:t>. In these sce</w:t>
      </w:r>
      <w:r w:rsidR="00393507">
        <w:rPr>
          <w:rFonts w:eastAsia="MS Mincho"/>
          <w:sz w:val="20"/>
          <w:lang w:val="en-US" w:eastAsia="ja-JP"/>
        </w:rPr>
        <w:t>narios, CCE size larger than</w:t>
      </w:r>
      <w:r w:rsidR="007E45BC">
        <w:rPr>
          <w:rFonts w:eastAsia="MS Mincho"/>
          <w:sz w:val="20"/>
          <w:lang w:val="en-US" w:eastAsia="ja-JP"/>
        </w:rPr>
        <w:t xml:space="preserve"> 4 REGs would </w:t>
      </w:r>
      <w:r w:rsidR="00393507">
        <w:rPr>
          <w:rFonts w:eastAsia="MS Mincho"/>
          <w:sz w:val="20"/>
          <w:lang w:val="en-US" w:eastAsia="ja-JP"/>
        </w:rPr>
        <w:t>increase the</w:t>
      </w:r>
      <w:r w:rsidR="00CC4B65">
        <w:rPr>
          <w:rFonts w:eastAsia="MS Mincho"/>
          <w:sz w:val="20"/>
          <w:lang w:val="en-US" w:eastAsia="ja-JP"/>
        </w:rPr>
        <w:t xml:space="preserve"> overhead</w:t>
      </w:r>
      <w:r w:rsidR="00C23E6D">
        <w:rPr>
          <w:rFonts w:eastAsia="MS Mincho"/>
          <w:sz w:val="20"/>
          <w:lang w:val="en-US" w:eastAsia="ja-JP"/>
        </w:rPr>
        <w:t>.</w:t>
      </w:r>
    </w:p>
    <w:p w14:paraId="3555BB4D" w14:textId="5873C9E0" w:rsidR="009502A9" w:rsidRDefault="003C3261" w:rsidP="003C3261">
      <w:pPr>
        <w:pStyle w:val="ListParagraph"/>
        <w:numPr>
          <w:ilvl w:val="0"/>
          <w:numId w:val="35"/>
        </w:numPr>
        <w:spacing w:after="120"/>
        <w:jc w:val="both"/>
        <w:rPr>
          <w:rFonts w:eastAsia="MS Mincho"/>
          <w:sz w:val="20"/>
          <w:lang w:val="en-US" w:eastAsia="ja-JP"/>
        </w:rPr>
      </w:pPr>
      <w:r>
        <w:rPr>
          <w:rFonts w:eastAsia="MS Mincho"/>
          <w:sz w:val="20"/>
          <w:lang w:val="en-US" w:eastAsia="ja-JP"/>
        </w:rPr>
        <w:t>NR-</w:t>
      </w:r>
      <w:r w:rsidRPr="00171F0C">
        <w:rPr>
          <w:rFonts w:eastAsia="MS Mincho"/>
          <w:sz w:val="20"/>
          <w:lang w:val="en-US" w:eastAsia="ja-JP"/>
        </w:rPr>
        <w:t xml:space="preserve">CCEs are </w:t>
      </w:r>
      <w:r>
        <w:rPr>
          <w:rFonts w:eastAsia="MS Mincho"/>
          <w:sz w:val="20"/>
          <w:lang w:val="en-US" w:eastAsia="ja-JP"/>
        </w:rPr>
        <w:t>mapped into</w:t>
      </w:r>
      <w:r w:rsidRPr="00171F0C">
        <w:rPr>
          <w:rFonts w:eastAsia="MS Mincho"/>
          <w:sz w:val="20"/>
          <w:lang w:val="en-US" w:eastAsia="ja-JP"/>
        </w:rPr>
        <w:t xml:space="preserve"> a 4-PRB </w:t>
      </w:r>
      <w:r>
        <w:rPr>
          <w:rFonts w:eastAsia="MS Mincho"/>
          <w:sz w:val="20"/>
          <w:lang w:val="en-US" w:eastAsia="ja-JP"/>
        </w:rPr>
        <w:t>grid.</w:t>
      </w:r>
      <w:r w:rsidR="00881D4F">
        <w:rPr>
          <w:rFonts w:eastAsia="MS Mincho"/>
          <w:sz w:val="20"/>
          <w:lang w:val="en-US" w:eastAsia="ja-JP"/>
        </w:rPr>
        <w:t xml:space="preserve"> This approach allows to maximize</w:t>
      </w:r>
      <w:r w:rsidR="00881D4F" w:rsidRPr="00B149A6">
        <w:rPr>
          <w:rFonts w:eastAsia="MS Mincho"/>
          <w:sz w:val="20"/>
          <w:lang w:val="en-US" w:eastAsia="ja-JP"/>
        </w:rPr>
        <w:t xml:space="preserve"> the frequency diversity within each NR-CCE</w:t>
      </w:r>
      <w:r w:rsidR="00E611AE">
        <w:rPr>
          <w:rFonts w:eastAsia="MS Mincho"/>
          <w:sz w:val="20"/>
          <w:lang w:val="en-US" w:eastAsia="ja-JP"/>
        </w:rPr>
        <w:t xml:space="preserve"> when using distributed</w:t>
      </w:r>
      <w:r w:rsidR="00FA6EF4">
        <w:rPr>
          <w:rFonts w:eastAsia="MS Mincho"/>
          <w:sz w:val="20"/>
          <w:lang w:val="en-US" w:eastAsia="ja-JP"/>
        </w:rPr>
        <w:t xml:space="preserve"> REG-to-CCE</w:t>
      </w:r>
      <w:r w:rsidR="00E611AE">
        <w:rPr>
          <w:rFonts w:eastAsia="MS Mincho"/>
          <w:sz w:val="20"/>
          <w:lang w:val="en-US" w:eastAsia="ja-JP"/>
        </w:rPr>
        <w:t xml:space="preserve"> mapping</w:t>
      </w:r>
      <w:r w:rsidR="00881D4F" w:rsidRPr="00B149A6">
        <w:rPr>
          <w:rFonts w:eastAsia="MS Mincho"/>
          <w:sz w:val="20"/>
          <w:lang w:val="en-US" w:eastAsia="ja-JP"/>
        </w:rPr>
        <w:t xml:space="preserve">. </w:t>
      </w:r>
      <w:r>
        <w:rPr>
          <w:rFonts w:eastAsia="MS Mincho"/>
          <w:sz w:val="20"/>
          <w:lang w:val="en-US" w:eastAsia="ja-JP"/>
        </w:rPr>
        <w:t>This provides</w:t>
      </w:r>
      <w:r w:rsidR="00881D4F">
        <w:rPr>
          <w:rFonts w:eastAsia="MS Mincho"/>
          <w:sz w:val="20"/>
          <w:lang w:val="en-US" w:eastAsia="ja-JP"/>
        </w:rPr>
        <w:t xml:space="preserve"> also</w:t>
      </w:r>
      <w:r>
        <w:rPr>
          <w:rFonts w:eastAsia="MS Mincho"/>
          <w:sz w:val="20"/>
          <w:lang w:val="en-US" w:eastAsia="ja-JP"/>
        </w:rPr>
        <w:t xml:space="preserve"> smooth multiplexing between </w:t>
      </w:r>
      <w:r w:rsidR="00441B0A">
        <w:rPr>
          <w:rFonts w:eastAsia="MS Mincho"/>
          <w:sz w:val="20"/>
          <w:lang w:val="en-US" w:eastAsia="ja-JP"/>
        </w:rPr>
        <w:t xml:space="preserve">NR-CCEs based on distributed and localized </w:t>
      </w:r>
      <w:r w:rsidR="00FA6EF4">
        <w:rPr>
          <w:rFonts w:eastAsia="MS Mincho"/>
          <w:sz w:val="20"/>
          <w:lang w:val="en-US" w:eastAsia="ja-JP"/>
        </w:rPr>
        <w:t xml:space="preserve">REG-to-CCE </w:t>
      </w:r>
      <w:r w:rsidR="00441B0A">
        <w:rPr>
          <w:rFonts w:eastAsia="MS Mincho"/>
          <w:sz w:val="20"/>
          <w:lang w:val="en-US" w:eastAsia="ja-JP"/>
        </w:rPr>
        <w:t>mapping</w:t>
      </w:r>
      <w:r>
        <w:rPr>
          <w:rFonts w:eastAsia="MS Mincho"/>
          <w:sz w:val="20"/>
          <w:lang w:val="en-US" w:eastAsia="ja-JP"/>
        </w:rPr>
        <w:t>.</w:t>
      </w:r>
    </w:p>
    <w:p w14:paraId="1C230BF6" w14:textId="77777777" w:rsidR="00CC4B65" w:rsidRDefault="00CC4B65" w:rsidP="00CC4B65">
      <w:pPr>
        <w:spacing w:after="0"/>
        <w:rPr>
          <w:b/>
          <w:i/>
        </w:rPr>
      </w:pPr>
    </w:p>
    <w:p w14:paraId="7BFBFD87" w14:textId="2A97C9BC" w:rsidR="00CC4B65" w:rsidRDefault="00CC4B65" w:rsidP="00CC4B65">
      <w:pPr>
        <w:spacing w:after="0"/>
        <w:rPr>
          <w:bCs/>
          <w:i/>
        </w:rPr>
      </w:pPr>
      <w:r>
        <w:rPr>
          <w:b/>
          <w:i/>
        </w:rPr>
        <w:t>Proposal</w:t>
      </w:r>
      <w:r w:rsidRPr="00367367">
        <w:rPr>
          <w:b/>
          <w:i/>
        </w:rPr>
        <w:t xml:space="preserve"> #1</w:t>
      </w:r>
      <w:r>
        <w:t xml:space="preserve">: </w:t>
      </w:r>
      <w:r>
        <w:rPr>
          <w:bCs/>
          <w:i/>
        </w:rPr>
        <w:t>The size of NR-CCE is 4 PRBs (K=4)</w:t>
      </w:r>
    </w:p>
    <w:p w14:paraId="0D3A2F90" w14:textId="77777777" w:rsidR="00CC4B65" w:rsidRDefault="00CC4B65" w:rsidP="00CC4B65">
      <w:pPr>
        <w:spacing w:after="0"/>
        <w:rPr>
          <w:bCs/>
          <w:i/>
        </w:rPr>
      </w:pPr>
      <w:r>
        <w:rPr>
          <w:b/>
          <w:i/>
        </w:rPr>
        <w:t>Proposal</w:t>
      </w:r>
      <w:r w:rsidRPr="00367367">
        <w:rPr>
          <w:b/>
          <w:i/>
        </w:rPr>
        <w:t xml:space="preserve"> #</w:t>
      </w:r>
      <w:r>
        <w:rPr>
          <w:b/>
          <w:i/>
        </w:rPr>
        <w:t>2</w:t>
      </w:r>
      <w:r>
        <w:t xml:space="preserve">: </w:t>
      </w:r>
      <w:r>
        <w:rPr>
          <w:bCs/>
          <w:i/>
        </w:rPr>
        <w:t>NR-CCEs are defined based on a 4-PRB grid</w:t>
      </w:r>
    </w:p>
    <w:p w14:paraId="0F0A65E4" w14:textId="77777777" w:rsidR="00961DDB" w:rsidRDefault="00961DDB" w:rsidP="00C7542D">
      <w:pPr>
        <w:spacing w:after="0"/>
        <w:jc w:val="both"/>
        <w:rPr>
          <w:rFonts w:eastAsia="MS Mincho"/>
          <w:lang w:val="en-US" w:eastAsia="ja-JP"/>
        </w:rPr>
      </w:pPr>
    </w:p>
    <w:p w14:paraId="50E988D6" w14:textId="68D20ADA" w:rsidR="00961DDB" w:rsidRPr="009502A9" w:rsidRDefault="00961DDB" w:rsidP="009502A9">
      <w:pPr>
        <w:keepNext/>
        <w:spacing w:after="120"/>
        <w:jc w:val="both"/>
        <w:rPr>
          <w:sz w:val="16"/>
        </w:rPr>
      </w:pPr>
      <w:r w:rsidRPr="00961DDB">
        <w:rPr>
          <w:noProof/>
          <w:lang w:val="fi-FI" w:eastAsia="fi-FI"/>
        </w:rPr>
        <w:drawing>
          <wp:inline distT="0" distB="0" distL="0" distR="0" wp14:anchorId="58467695" wp14:editId="43361710">
            <wp:extent cx="6120765" cy="5369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536981"/>
                    </a:xfrm>
                    <a:prstGeom prst="rect">
                      <a:avLst/>
                    </a:prstGeom>
                    <a:noFill/>
                    <a:ln>
                      <a:noFill/>
                    </a:ln>
                  </pic:spPr>
                </pic:pic>
              </a:graphicData>
            </a:graphic>
          </wp:inline>
        </w:drawing>
      </w:r>
    </w:p>
    <w:p w14:paraId="5CF747B4" w14:textId="7322342E" w:rsidR="00832918" w:rsidRPr="003F4488" w:rsidRDefault="00832918" w:rsidP="009502A9">
      <w:pPr>
        <w:pStyle w:val="ListParagraph"/>
        <w:keepNext/>
        <w:numPr>
          <w:ilvl w:val="0"/>
          <w:numId w:val="33"/>
        </w:numPr>
        <w:spacing w:after="120"/>
        <w:jc w:val="center"/>
      </w:pPr>
      <w:r w:rsidRPr="009502A9">
        <w:rPr>
          <w:sz w:val="20"/>
        </w:rPr>
        <w:t>Distributed mapping</w:t>
      </w:r>
    </w:p>
    <w:p w14:paraId="15869D8F" w14:textId="77777777" w:rsidR="00832918" w:rsidRPr="009502A9" w:rsidRDefault="00832918" w:rsidP="009502A9">
      <w:pPr>
        <w:keepNext/>
        <w:spacing w:after="120"/>
        <w:jc w:val="both"/>
      </w:pPr>
    </w:p>
    <w:p w14:paraId="1CF39659" w14:textId="0A22F1DA" w:rsidR="00961DDB" w:rsidRDefault="00832918" w:rsidP="00C7542D">
      <w:pPr>
        <w:spacing w:after="0"/>
        <w:jc w:val="both"/>
        <w:rPr>
          <w:rFonts w:eastAsia="MS Mincho"/>
          <w:lang w:val="en-US" w:eastAsia="ja-JP"/>
        </w:rPr>
      </w:pPr>
      <w:r w:rsidRPr="00832918">
        <w:rPr>
          <w:noProof/>
          <w:lang w:val="fi-FI" w:eastAsia="fi-FI"/>
        </w:rPr>
        <w:drawing>
          <wp:inline distT="0" distB="0" distL="0" distR="0" wp14:anchorId="7927783E" wp14:editId="7F89878A">
            <wp:extent cx="6120765" cy="53698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536981"/>
                    </a:xfrm>
                    <a:prstGeom prst="rect">
                      <a:avLst/>
                    </a:prstGeom>
                    <a:noFill/>
                    <a:ln>
                      <a:noFill/>
                    </a:ln>
                  </pic:spPr>
                </pic:pic>
              </a:graphicData>
            </a:graphic>
          </wp:inline>
        </w:drawing>
      </w:r>
    </w:p>
    <w:p w14:paraId="33711362" w14:textId="77777777" w:rsidR="00832918" w:rsidRDefault="00832918" w:rsidP="009502A9">
      <w:pPr>
        <w:pStyle w:val="ListParagraph"/>
        <w:keepNext/>
        <w:spacing w:after="120"/>
        <w:rPr>
          <w:sz w:val="20"/>
        </w:rPr>
      </w:pPr>
    </w:p>
    <w:p w14:paraId="573B8DDB" w14:textId="6F180742" w:rsidR="00832918" w:rsidRPr="007D2953" w:rsidRDefault="00832918" w:rsidP="009502A9">
      <w:pPr>
        <w:pStyle w:val="ListParagraph"/>
        <w:keepNext/>
        <w:numPr>
          <w:ilvl w:val="0"/>
          <w:numId w:val="33"/>
        </w:numPr>
        <w:spacing w:after="120"/>
        <w:jc w:val="center"/>
        <w:rPr>
          <w:sz w:val="20"/>
        </w:rPr>
      </w:pPr>
      <w:r>
        <w:rPr>
          <w:sz w:val="20"/>
        </w:rPr>
        <w:t>Localized</w:t>
      </w:r>
      <w:r w:rsidRPr="007D2953">
        <w:rPr>
          <w:sz w:val="20"/>
        </w:rPr>
        <w:t xml:space="preserve"> mapping</w:t>
      </w:r>
    </w:p>
    <w:p w14:paraId="44A15B66" w14:textId="77777777" w:rsidR="00832918" w:rsidRDefault="00832918" w:rsidP="00832918">
      <w:pPr>
        <w:pStyle w:val="Caption"/>
        <w:jc w:val="center"/>
      </w:pPr>
    </w:p>
    <w:p w14:paraId="0AEDFD60" w14:textId="17640AD8" w:rsidR="00832918" w:rsidRDefault="00832918" w:rsidP="00832918">
      <w:pPr>
        <w:pStyle w:val="Caption"/>
        <w:jc w:val="center"/>
        <w:rPr>
          <w:rFonts w:eastAsia="MS Mincho"/>
          <w:lang w:val="en-US" w:eastAsia="ja-JP"/>
        </w:rPr>
      </w:pPr>
      <w:r>
        <w:t xml:space="preserve">Figure </w:t>
      </w:r>
      <w:r>
        <w:fldChar w:fldCharType="begin"/>
      </w:r>
      <w:r>
        <w:instrText xml:space="preserve"> SEQ Figure \* ARABIC </w:instrText>
      </w:r>
      <w:r>
        <w:fldChar w:fldCharType="separate"/>
      </w:r>
      <w:r w:rsidR="00441194">
        <w:rPr>
          <w:noProof/>
        </w:rPr>
        <w:t>1</w:t>
      </w:r>
      <w:r>
        <w:fldChar w:fldCharType="end"/>
      </w:r>
      <w:r>
        <w:t>. Distributed and locali</w:t>
      </w:r>
      <w:r w:rsidR="00441194">
        <w:t>zed mapping of NR-REGs in f</w:t>
      </w:r>
      <w:r>
        <w:t>requency.</w:t>
      </w:r>
    </w:p>
    <w:p w14:paraId="1E7393A4" w14:textId="60E94DC1" w:rsidR="00786ED1" w:rsidRDefault="00786ED1" w:rsidP="009502A9">
      <w:pPr>
        <w:spacing w:after="0"/>
        <w:rPr>
          <w:i/>
        </w:rPr>
      </w:pPr>
    </w:p>
    <w:p w14:paraId="1E4BA084" w14:textId="62B45E3A" w:rsidR="0039287E" w:rsidRPr="00F4065A" w:rsidRDefault="0039287E" w:rsidP="0039287E">
      <w:pPr>
        <w:pStyle w:val="Heading2"/>
        <w:rPr>
          <w:sz w:val="24"/>
        </w:rPr>
      </w:pPr>
      <w:r>
        <w:rPr>
          <w:sz w:val="24"/>
        </w:rPr>
        <w:t>2</w:t>
      </w:r>
      <w:r w:rsidRPr="00F4065A">
        <w:rPr>
          <w:sz w:val="24"/>
        </w:rPr>
        <w:t>.</w:t>
      </w:r>
      <w:r>
        <w:rPr>
          <w:sz w:val="24"/>
        </w:rPr>
        <w:t>1</w:t>
      </w:r>
      <w:r w:rsidRPr="00F4065A">
        <w:rPr>
          <w:sz w:val="24"/>
        </w:rPr>
        <w:t xml:space="preserve">. </w:t>
      </w:r>
      <w:r w:rsidRPr="00F4065A">
        <w:rPr>
          <w:sz w:val="24"/>
        </w:rPr>
        <w:tab/>
      </w:r>
      <w:r w:rsidR="00C573E9">
        <w:rPr>
          <w:sz w:val="24"/>
        </w:rPr>
        <w:t xml:space="preserve">Performance comparison between </w:t>
      </w:r>
      <w:r>
        <w:rPr>
          <w:sz w:val="24"/>
        </w:rPr>
        <w:t>Option 1 and Option 2</w:t>
      </w:r>
    </w:p>
    <w:p w14:paraId="5CD1307C" w14:textId="6F4F2031" w:rsidR="00F52876" w:rsidRPr="00257FFB" w:rsidRDefault="00FA6EF4" w:rsidP="009502A9">
      <w:pPr>
        <w:spacing w:after="0"/>
      </w:pPr>
      <w:r>
        <w:t>As agreed in RAN1#88, there are two optio</w:t>
      </w:r>
      <w:r w:rsidR="00C6225E">
        <w:t>n</w:t>
      </w:r>
      <w:r>
        <w:t xml:space="preserve">s for achieving frequency diversity within </w:t>
      </w:r>
      <w:r w:rsidR="00C6225E">
        <w:t xml:space="preserve">a </w:t>
      </w:r>
      <w:r>
        <w:t xml:space="preserve">OFDM symbol, one based on distributed REG-to-CCE </w:t>
      </w:r>
      <w:r w:rsidR="00393507">
        <w:t xml:space="preserve">mapping </w:t>
      </w:r>
      <w:r>
        <w:t xml:space="preserve">(Option 1) and another based on distributed CCE to </w:t>
      </w:r>
      <w:r w:rsidR="00C6225E">
        <w:t>PDCCH</w:t>
      </w:r>
      <w:r>
        <w:t xml:space="preserve"> mapping (Option 2). </w:t>
      </w:r>
      <w:r w:rsidR="00393507">
        <w:t xml:space="preserve">In the following we evaluate the link performance </w:t>
      </w:r>
      <w:r w:rsidR="00C6225E">
        <w:t>of</w:t>
      </w:r>
      <w:r w:rsidR="00923AFA">
        <w:t xml:space="preserve"> Option 1 and Opti</w:t>
      </w:r>
      <w:r>
        <w:t>on</w:t>
      </w:r>
      <w:r w:rsidR="00923AFA">
        <w:t xml:space="preserve"> 2. Simulation assumptions are given in the Appendix. </w:t>
      </w:r>
      <w:r w:rsidR="0029687F">
        <w:t>In both cases,</w:t>
      </w:r>
      <w:r w:rsidR="00393507">
        <w:t xml:space="preserve"> </w:t>
      </w:r>
      <w:r w:rsidR="00746C78">
        <w:t xml:space="preserve">channel estimation assumes </w:t>
      </w:r>
      <w:r w:rsidR="0029687F">
        <w:t>PRB bundling over 4 consecutive REG</w:t>
      </w:r>
      <w:r w:rsidR="00746C78">
        <w:t>s</w:t>
      </w:r>
      <w:r w:rsidR="00393507">
        <w:t xml:space="preserve"> within 4-RB grid</w:t>
      </w:r>
      <w:r w:rsidR="00085090">
        <w:t>.</w:t>
      </w:r>
      <w:r w:rsidR="0029687F">
        <w:t xml:space="preserve"> </w:t>
      </w:r>
      <w:r w:rsidR="00923AFA">
        <w:t>The following scenarios</w:t>
      </w:r>
      <w:r w:rsidR="00393507">
        <w:t xml:space="preserve"> </w:t>
      </w:r>
      <w:r w:rsidR="00C6225E">
        <w:t xml:space="preserve">(as </w:t>
      </w:r>
      <w:r w:rsidR="00393507">
        <w:t>shown in Figure 2</w:t>
      </w:r>
      <w:r w:rsidR="00C6225E">
        <w:t>)</w:t>
      </w:r>
      <w:r w:rsidR="00923AFA">
        <w:t xml:space="preserve"> are considered:</w:t>
      </w:r>
    </w:p>
    <w:p w14:paraId="67CBE8CB" w14:textId="5619C159" w:rsidR="00F52876" w:rsidRPr="00257FFB" w:rsidRDefault="0029687F" w:rsidP="00257FFB">
      <w:pPr>
        <w:pStyle w:val="ListParagraph"/>
        <w:numPr>
          <w:ilvl w:val="0"/>
          <w:numId w:val="39"/>
        </w:numPr>
        <w:rPr>
          <w:lang w:val="en-US"/>
        </w:rPr>
      </w:pPr>
      <w:r w:rsidRPr="00257FFB">
        <w:rPr>
          <w:sz w:val="20"/>
          <w:lang w:val="en-US"/>
        </w:rPr>
        <w:t>Option 1: distributed REG-to-CCE mapping (1 CCE, 2 CCEs)</w:t>
      </w:r>
    </w:p>
    <w:p w14:paraId="0A433057" w14:textId="41BD61A4" w:rsidR="0029687F" w:rsidRDefault="0029687F" w:rsidP="0029687F">
      <w:pPr>
        <w:pStyle w:val="ListParagraph"/>
        <w:numPr>
          <w:ilvl w:val="0"/>
          <w:numId w:val="39"/>
        </w:numPr>
        <w:rPr>
          <w:sz w:val="20"/>
          <w:lang w:val="en-US"/>
        </w:rPr>
      </w:pPr>
      <w:r w:rsidRPr="00257FFB">
        <w:rPr>
          <w:sz w:val="20"/>
          <w:lang w:val="en-US"/>
        </w:rPr>
        <w:t>Option 2: localized REG-to-CCE mapping (1 CCE, 2 CCEs)</w:t>
      </w:r>
    </w:p>
    <w:p w14:paraId="1957B270" w14:textId="66CBCBCD" w:rsidR="00D21771" w:rsidRPr="00257FFB" w:rsidRDefault="00D21771" w:rsidP="00257FFB">
      <w:pPr>
        <w:rPr>
          <w:lang w:val="en-US"/>
        </w:rPr>
      </w:pPr>
      <w:r>
        <w:t>SFBC is used as the transmit diversity scheme in this simulation. Based on [8] SFBC can be seen as the most robust transmission scheme for the considered scenario (one or two CCEs).</w:t>
      </w:r>
    </w:p>
    <w:p w14:paraId="31D15A35" w14:textId="78FD47FA" w:rsidR="00923AFA" w:rsidRDefault="0099705B" w:rsidP="006B0B90">
      <w:pPr>
        <w:spacing w:after="0"/>
        <w:rPr>
          <w:i/>
        </w:rPr>
      </w:pPr>
      <w:bookmarkStart w:id="0" w:name="_GoBack"/>
      <w:bookmarkEnd w:id="0"/>
      <w:r w:rsidRPr="0099705B">
        <w:rPr>
          <w:i/>
        </w:rPr>
        <w:t xml:space="preserve"> </w:t>
      </w:r>
      <w:r w:rsidRPr="0099705B">
        <w:rPr>
          <w:noProof/>
          <w:lang w:val="fi-FI" w:eastAsia="fi-FI"/>
        </w:rPr>
        <w:drawing>
          <wp:inline distT="0" distB="0" distL="0" distR="0" wp14:anchorId="0174C204" wp14:editId="0F4FB36B">
            <wp:extent cx="6120765" cy="117655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1176550"/>
                    </a:xfrm>
                    <a:prstGeom prst="rect">
                      <a:avLst/>
                    </a:prstGeom>
                    <a:noFill/>
                    <a:ln>
                      <a:noFill/>
                    </a:ln>
                  </pic:spPr>
                </pic:pic>
              </a:graphicData>
            </a:graphic>
          </wp:inline>
        </w:drawing>
      </w:r>
    </w:p>
    <w:p w14:paraId="7C7A8FE1" w14:textId="6B405CEE" w:rsidR="0029687F" w:rsidRDefault="0029687F" w:rsidP="0029687F">
      <w:pPr>
        <w:pStyle w:val="Caption"/>
        <w:jc w:val="center"/>
      </w:pPr>
      <w:r>
        <w:t xml:space="preserve">Figure </w:t>
      </w:r>
      <w:r>
        <w:fldChar w:fldCharType="begin"/>
      </w:r>
      <w:r>
        <w:instrText xml:space="preserve"> SEQ Figure \* ARABIC </w:instrText>
      </w:r>
      <w:r>
        <w:fldChar w:fldCharType="separate"/>
      </w:r>
      <w:r w:rsidR="00C6225E">
        <w:rPr>
          <w:noProof/>
        </w:rPr>
        <w:t>2</w:t>
      </w:r>
      <w:r>
        <w:fldChar w:fldCharType="end"/>
      </w:r>
      <w:r>
        <w:t>. Evaluation scenarios</w:t>
      </w:r>
    </w:p>
    <w:p w14:paraId="0CAC210B" w14:textId="77777777" w:rsidR="00C247BF" w:rsidRDefault="00C247BF" w:rsidP="00257FFB"/>
    <w:p w14:paraId="4F0BF4EE" w14:textId="41664D2A" w:rsidR="00C66D27" w:rsidRDefault="00C66D27" w:rsidP="00257FFB">
      <w:r>
        <w:lastRenderedPageBreak/>
        <w:t xml:space="preserve">Figure 3 shows the results of </w:t>
      </w:r>
      <w:r w:rsidR="00746C78">
        <w:t xml:space="preserve">the </w:t>
      </w:r>
      <w:r>
        <w:t xml:space="preserve">evaluation. </w:t>
      </w:r>
      <w:r w:rsidR="00D21771">
        <w:t>It can be noted that d</w:t>
      </w:r>
      <w:r w:rsidR="00C247BF" w:rsidRPr="00C247BF">
        <w:t xml:space="preserve">istributed REG-to-CCE </w:t>
      </w:r>
      <w:r w:rsidR="00D21771" w:rsidRPr="00C247BF">
        <w:t xml:space="preserve">mapping </w:t>
      </w:r>
      <w:r w:rsidR="00C247BF" w:rsidRPr="00C247BF">
        <w:t>provides significant gain in the scenarios with one and two CCEs</w:t>
      </w:r>
      <w:r w:rsidR="00C247BF">
        <w:t>. Furthermore, the gain increases with decreasing BLER operation point. This indicates that distributed REG-to-CCE mapping is beneficial also in the URLLC scenarios.</w:t>
      </w:r>
    </w:p>
    <w:p w14:paraId="077A6083" w14:textId="7273C0D6" w:rsidR="0029687F" w:rsidRPr="00257FFB" w:rsidRDefault="00012DD9" w:rsidP="00257FFB">
      <w:pPr>
        <w:spacing w:after="0"/>
        <w:jc w:val="center"/>
        <w:rPr>
          <w:i/>
        </w:rPr>
      </w:pPr>
      <w:r>
        <w:rPr>
          <w:noProof/>
          <w:lang w:val="fi-FI" w:eastAsia="fi-FI"/>
        </w:rPr>
        <w:drawing>
          <wp:inline distT="0" distB="0" distL="0" distR="0" wp14:anchorId="5DB9C6B4" wp14:editId="70CF321E">
            <wp:extent cx="3240000" cy="2185890"/>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nrStructure_pdcch_1cce_tdlA_30ns.png"/>
                    <pic:cNvPicPr/>
                  </pic:nvPicPr>
                  <pic:blipFill>
                    <a:blip r:embed="rId15">
                      <a:extLst>
                        <a:ext uri="{28A0092B-C50C-407E-A947-70E740481C1C}">
                          <a14:useLocalDpi xmlns:a14="http://schemas.microsoft.com/office/drawing/2010/main" val="0"/>
                        </a:ext>
                      </a:extLst>
                    </a:blip>
                    <a:stretch>
                      <a:fillRect/>
                    </a:stretch>
                  </pic:blipFill>
                  <pic:spPr>
                    <a:xfrm>
                      <a:off x="0" y="0"/>
                      <a:ext cx="3240000" cy="2185890"/>
                    </a:xfrm>
                    <a:prstGeom prst="rect">
                      <a:avLst/>
                    </a:prstGeom>
                  </pic:spPr>
                </pic:pic>
              </a:graphicData>
            </a:graphic>
          </wp:inline>
        </w:drawing>
      </w:r>
    </w:p>
    <w:p w14:paraId="585D9151" w14:textId="6FF04960" w:rsidR="0029687F" w:rsidRDefault="0029687F" w:rsidP="0029687F">
      <w:pPr>
        <w:pStyle w:val="Caption"/>
        <w:jc w:val="center"/>
        <w:rPr>
          <w:rFonts w:eastAsia="MS Mincho"/>
          <w:lang w:val="en-US" w:eastAsia="ja-JP"/>
        </w:rPr>
      </w:pPr>
      <w:r>
        <w:t xml:space="preserve">Figure </w:t>
      </w:r>
      <w:r>
        <w:fldChar w:fldCharType="begin"/>
      </w:r>
      <w:r>
        <w:instrText xml:space="preserve"> SEQ Figure \* ARABIC </w:instrText>
      </w:r>
      <w:r>
        <w:fldChar w:fldCharType="separate"/>
      </w:r>
      <w:r w:rsidR="00C6225E">
        <w:rPr>
          <w:noProof/>
        </w:rPr>
        <w:t>3</w:t>
      </w:r>
      <w:r>
        <w:fldChar w:fldCharType="end"/>
      </w:r>
      <w:r>
        <w:t>. Simulation results</w:t>
      </w:r>
      <w:r w:rsidR="00B60CDC">
        <w:t>, SFBC.</w:t>
      </w:r>
    </w:p>
    <w:p w14:paraId="14BAABCD" w14:textId="77777777" w:rsidR="0029687F" w:rsidRPr="00257FFB" w:rsidRDefault="0029687F" w:rsidP="00257FFB">
      <w:pPr>
        <w:spacing w:after="0"/>
        <w:jc w:val="center"/>
        <w:rPr>
          <w:i/>
          <w:lang w:val="en-US"/>
        </w:rPr>
      </w:pPr>
    </w:p>
    <w:p w14:paraId="133077D7" w14:textId="77777777" w:rsidR="00923AFA" w:rsidRDefault="00923AFA" w:rsidP="006B0B90">
      <w:pPr>
        <w:spacing w:after="0"/>
        <w:rPr>
          <w:i/>
        </w:rPr>
      </w:pPr>
    </w:p>
    <w:p w14:paraId="634ECE02" w14:textId="54E0445E" w:rsidR="00923AFA" w:rsidRDefault="00923AFA" w:rsidP="006B0B90">
      <w:pPr>
        <w:spacing w:after="0"/>
        <w:rPr>
          <w:i/>
        </w:rPr>
      </w:pPr>
      <w:r w:rsidRPr="00185D8A">
        <w:rPr>
          <w:b/>
          <w:i/>
        </w:rPr>
        <w:t>Observation 1</w:t>
      </w:r>
      <w:r w:rsidRPr="00185D8A">
        <w:t xml:space="preserve">: </w:t>
      </w:r>
      <w:r w:rsidR="00C247BF" w:rsidRPr="00185D8A">
        <w:rPr>
          <w:i/>
        </w:rPr>
        <w:t>Distributed mapping</w:t>
      </w:r>
      <w:r w:rsidR="00C247BF">
        <w:rPr>
          <w:i/>
        </w:rPr>
        <w:t xml:space="preserve"> REG-to-CCE provides significant gain over localized REG-to-CCE mapping in the scenarios with one and two CCEs</w:t>
      </w:r>
      <w:r>
        <w:rPr>
          <w:i/>
        </w:rPr>
        <w:t xml:space="preserve"> </w:t>
      </w:r>
    </w:p>
    <w:p w14:paraId="49EC625E" w14:textId="0C869BC9" w:rsidR="00B60CDC" w:rsidRDefault="00B60CDC" w:rsidP="006B0B90">
      <w:pPr>
        <w:spacing w:after="0"/>
        <w:rPr>
          <w:i/>
        </w:rPr>
      </w:pPr>
    </w:p>
    <w:p w14:paraId="326E5A7D" w14:textId="2FAED82C" w:rsidR="00B60CDC" w:rsidRDefault="00B60CDC" w:rsidP="00B60CDC">
      <w:pPr>
        <w:spacing w:after="0"/>
        <w:rPr>
          <w:bCs/>
          <w:i/>
        </w:rPr>
      </w:pPr>
      <w:r>
        <w:rPr>
          <w:b/>
          <w:i/>
        </w:rPr>
        <w:t>Proposal</w:t>
      </w:r>
      <w:r w:rsidRPr="00367367">
        <w:rPr>
          <w:b/>
          <w:i/>
        </w:rPr>
        <w:t xml:space="preserve"> #</w:t>
      </w:r>
      <w:r>
        <w:rPr>
          <w:b/>
          <w:i/>
        </w:rPr>
        <w:t>3</w:t>
      </w:r>
      <w:r>
        <w:t xml:space="preserve">: </w:t>
      </w:r>
      <w:r>
        <w:rPr>
          <w:bCs/>
          <w:i/>
        </w:rPr>
        <w:t>Support distributed REG-to-CCE mapping (i.e. Option 1)</w:t>
      </w:r>
    </w:p>
    <w:p w14:paraId="5A2A580C" w14:textId="77777777" w:rsidR="00923AFA" w:rsidRPr="009502A9" w:rsidRDefault="00923AFA" w:rsidP="006B0B90">
      <w:pPr>
        <w:spacing w:after="0"/>
        <w:rPr>
          <w:i/>
        </w:rPr>
      </w:pPr>
    </w:p>
    <w:p w14:paraId="45A0DA64" w14:textId="4614EF7F" w:rsidR="003C3261" w:rsidRPr="00F4065A" w:rsidRDefault="003C3261" w:rsidP="003C3261">
      <w:pPr>
        <w:pStyle w:val="Heading2"/>
        <w:rPr>
          <w:sz w:val="24"/>
        </w:rPr>
      </w:pPr>
      <w:r>
        <w:rPr>
          <w:sz w:val="24"/>
        </w:rPr>
        <w:t>2</w:t>
      </w:r>
      <w:r w:rsidRPr="00F4065A">
        <w:rPr>
          <w:sz w:val="24"/>
        </w:rPr>
        <w:t>.</w:t>
      </w:r>
      <w:r w:rsidR="0039287E">
        <w:rPr>
          <w:sz w:val="24"/>
        </w:rPr>
        <w:t>2</w:t>
      </w:r>
      <w:r w:rsidRPr="00F4065A">
        <w:rPr>
          <w:sz w:val="24"/>
        </w:rPr>
        <w:t xml:space="preserve">. </w:t>
      </w:r>
      <w:r w:rsidRPr="00F4065A">
        <w:rPr>
          <w:sz w:val="24"/>
        </w:rPr>
        <w:tab/>
      </w:r>
      <w:r w:rsidR="0039287E">
        <w:rPr>
          <w:sz w:val="24"/>
        </w:rPr>
        <w:t xml:space="preserve">REG to NR-CCE </w:t>
      </w:r>
      <w:r>
        <w:rPr>
          <w:sz w:val="24"/>
        </w:rPr>
        <w:t>mapping in the case of multiple symbols</w:t>
      </w:r>
    </w:p>
    <w:p w14:paraId="00225EAD" w14:textId="2C34BAAC" w:rsidR="003C3261" w:rsidRDefault="00441B0A" w:rsidP="009502A9">
      <w:pPr>
        <w:spacing w:after="0"/>
      </w:pPr>
      <w:r>
        <w:t xml:space="preserve">One of the </w:t>
      </w:r>
      <w:r w:rsidR="00441194">
        <w:t>open items related to NR-CCE construction is how to make</w:t>
      </w:r>
      <w:r w:rsidR="0091090F">
        <w:t xml:space="preserve"> it in the case when PDCCH covers multiple OFDM </w:t>
      </w:r>
      <w:r w:rsidR="00441194">
        <w:t>symbols</w:t>
      </w:r>
      <w:r w:rsidR="00B35786">
        <w:t>, especially in case of localized transmission</w:t>
      </w:r>
      <w:r w:rsidR="00441194">
        <w:t xml:space="preserve">. </w:t>
      </w:r>
      <w:r w:rsidR="00C6648F">
        <w:t xml:space="preserve">There are two options on table, as shown in Figure </w:t>
      </w:r>
      <w:r w:rsidR="00A05F1A">
        <w:t>4.</w:t>
      </w:r>
    </w:p>
    <w:p w14:paraId="376984FD" w14:textId="7DEA22A9" w:rsidR="00441194" w:rsidRPr="009502A9" w:rsidRDefault="00C6648F" w:rsidP="009502A9">
      <w:pPr>
        <w:pStyle w:val="ListParagraph"/>
        <w:numPr>
          <w:ilvl w:val="0"/>
          <w:numId w:val="36"/>
        </w:numPr>
        <w:rPr>
          <w:lang w:val="en-US"/>
        </w:rPr>
      </w:pPr>
      <w:r>
        <w:rPr>
          <w:sz w:val="20"/>
          <w:lang w:val="en-US"/>
        </w:rPr>
        <w:t xml:space="preserve">Figure </w:t>
      </w:r>
      <w:r w:rsidR="00A05F1A">
        <w:rPr>
          <w:sz w:val="20"/>
          <w:lang w:val="en-US"/>
        </w:rPr>
        <w:t>4</w:t>
      </w:r>
      <w:r>
        <w:rPr>
          <w:sz w:val="20"/>
          <w:lang w:val="en-US"/>
        </w:rPr>
        <w:t xml:space="preserve">a) </w:t>
      </w:r>
      <w:r w:rsidR="00441194" w:rsidRPr="009502A9">
        <w:rPr>
          <w:sz w:val="20"/>
          <w:lang w:val="en-US"/>
        </w:rPr>
        <w:t xml:space="preserve">Different REGs are located always </w:t>
      </w:r>
      <w:r w:rsidR="0091090F">
        <w:rPr>
          <w:sz w:val="20"/>
          <w:lang w:val="en-US"/>
        </w:rPr>
        <w:t>within</w:t>
      </w:r>
      <w:r w:rsidR="00441194" w:rsidRPr="009502A9">
        <w:rPr>
          <w:sz w:val="20"/>
          <w:lang w:val="en-US"/>
        </w:rPr>
        <w:t xml:space="preserve"> the same </w:t>
      </w:r>
      <w:r w:rsidR="0091090F">
        <w:rPr>
          <w:sz w:val="20"/>
          <w:lang w:val="en-US"/>
        </w:rPr>
        <w:t xml:space="preserve">OFDM </w:t>
      </w:r>
      <w:r w:rsidR="00441194" w:rsidRPr="009502A9">
        <w:rPr>
          <w:sz w:val="20"/>
          <w:lang w:val="en-US"/>
        </w:rPr>
        <w:t>symbol</w:t>
      </w:r>
      <w:r w:rsidR="00E611AE">
        <w:rPr>
          <w:sz w:val="20"/>
          <w:lang w:val="en-US"/>
        </w:rPr>
        <w:t>,</w:t>
      </w:r>
      <w:r w:rsidR="00D41004">
        <w:rPr>
          <w:sz w:val="20"/>
          <w:lang w:val="en-US"/>
        </w:rPr>
        <w:t xml:space="preserve"> and REG to NR-CCE mapping is based on </w:t>
      </w:r>
      <w:r w:rsidR="0091090F">
        <w:rPr>
          <w:sz w:val="20"/>
          <w:lang w:val="en-US"/>
        </w:rPr>
        <w:t>frequency</w:t>
      </w:r>
      <w:r w:rsidR="00D41004">
        <w:rPr>
          <w:sz w:val="20"/>
          <w:lang w:val="en-US"/>
        </w:rPr>
        <w:t xml:space="preserve"> first</w:t>
      </w:r>
      <w:r w:rsidR="0091090F">
        <w:rPr>
          <w:sz w:val="20"/>
          <w:lang w:val="en-US"/>
        </w:rPr>
        <w:t xml:space="preserve"> -principle</w:t>
      </w:r>
      <w:r w:rsidR="00D41004">
        <w:rPr>
          <w:sz w:val="20"/>
          <w:lang w:val="en-US"/>
        </w:rPr>
        <w:t xml:space="preserve">. </w:t>
      </w:r>
      <w:r>
        <w:rPr>
          <w:sz w:val="20"/>
          <w:lang w:val="en-US"/>
        </w:rPr>
        <w:t xml:space="preserve">This option has inbuilt support for varying </w:t>
      </w:r>
      <w:r w:rsidR="00D41004">
        <w:rPr>
          <w:sz w:val="20"/>
          <w:lang w:val="en-US"/>
        </w:rPr>
        <w:t xml:space="preserve">starting position </w:t>
      </w:r>
      <w:r w:rsidR="0091090F">
        <w:rPr>
          <w:sz w:val="20"/>
          <w:lang w:val="en-US"/>
        </w:rPr>
        <w:t>of the</w:t>
      </w:r>
      <w:r w:rsidR="00D41004">
        <w:rPr>
          <w:sz w:val="20"/>
          <w:lang w:val="en-US"/>
        </w:rPr>
        <w:t xml:space="preserve"> </w:t>
      </w:r>
      <w:r w:rsidR="00E611AE">
        <w:rPr>
          <w:sz w:val="20"/>
          <w:lang w:val="en-US"/>
        </w:rPr>
        <w:t>PDSCH</w:t>
      </w:r>
      <w:r w:rsidR="00D41004">
        <w:rPr>
          <w:sz w:val="20"/>
          <w:lang w:val="en-US"/>
        </w:rPr>
        <w:t>.</w:t>
      </w:r>
      <w:r>
        <w:rPr>
          <w:sz w:val="20"/>
          <w:lang w:val="en-US"/>
        </w:rPr>
        <w:t xml:space="preserve"> </w:t>
      </w:r>
    </w:p>
    <w:p w14:paraId="0B6280B7" w14:textId="1A40A6DB" w:rsidR="00441194" w:rsidRPr="009502A9" w:rsidRDefault="00C6648F" w:rsidP="009502A9">
      <w:pPr>
        <w:pStyle w:val="ListParagraph"/>
        <w:numPr>
          <w:ilvl w:val="0"/>
          <w:numId w:val="36"/>
        </w:numPr>
        <w:rPr>
          <w:lang w:val="en-US"/>
        </w:rPr>
      </w:pPr>
      <w:r>
        <w:rPr>
          <w:sz w:val="20"/>
          <w:lang w:val="en-US"/>
        </w:rPr>
        <w:t xml:space="preserve">Figure </w:t>
      </w:r>
      <w:r w:rsidR="00A05F1A">
        <w:rPr>
          <w:sz w:val="20"/>
          <w:lang w:val="en-US"/>
        </w:rPr>
        <w:t>4</w:t>
      </w:r>
      <w:r>
        <w:rPr>
          <w:sz w:val="20"/>
          <w:lang w:val="en-US"/>
        </w:rPr>
        <w:t xml:space="preserve">b) </w:t>
      </w:r>
      <w:r w:rsidR="00441194">
        <w:rPr>
          <w:sz w:val="20"/>
          <w:lang w:val="en-US"/>
        </w:rPr>
        <w:t>Different REGs can be located on the same or different symbol depending on the</w:t>
      </w:r>
      <w:r w:rsidR="00D41004">
        <w:rPr>
          <w:sz w:val="20"/>
          <w:lang w:val="en-US"/>
        </w:rPr>
        <w:t xml:space="preserve"> number of OFDM symbols allocated to NR-CCE.</w:t>
      </w:r>
      <w:r w:rsidR="00441194">
        <w:rPr>
          <w:sz w:val="20"/>
          <w:lang w:val="en-US"/>
        </w:rPr>
        <w:t xml:space="preserve"> </w:t>
      </w:r>
      <w:r w:rsidR="00D41004">
        <w:rPr>
          <w:sz w:val="20"/>
          <w:lang w:val="en-US"/>
        </w:rPr>
        <w:t xml:space="preserve">In this option, REG to NR-CCE mapping is based on </w:t>
      </w:r>
      <w:r w:rsidR="003F4488">
        <w:rPr>
          <w:sz w:val="20"/>
          <w:lang w:val="en-US"/>
        </w:rPr>
        <w:t>time first</w:t>
      </w:r>
      <w:r w:rsidR="0091090F">
        <w:rPr>
          <w:sz w:val="20"/>
          <w:lang w:val="en-US"/>
        </w:rPr>
        <w:t xml:space="preserve"> -principle</w:t>
      </w:r>
      <w:r w:rsidR="00D41004">
        <w:rPr>
          <w:sz w:val="20"/>
          <w:lang w:val="en-US"/>
        </w:rPr>
        <w:t xml:space="preserve">. </w:t>
      </w:r>
    </w:p>
    <w:p w14:paraId="3318AF00" w14:textId="77777777" w:rsidR="00C7542D" w:rsidRPr="009502A9" w:rsidRDefault="00C7542D" w:rsidP="00C7542D">
      <w:pPr>
        <w:spacing w:after="0"/>
        <w:jc w:val="both"/>
        <w:rPr>
          <w:rFonts w:eastAsia="MS Mincho"/>
          <w:sz w:val="10"/>
          <w:lang w:val="en-US" w:eastAsia="ja-JP"/>
        </w:rPr>
      </w:pPr>
    </w:p>
    <w:p w14:paraId="54FE5097" w14:textId="77777777" w:rsidR="00C7542D" w:rsidRDefault="00C7542D" w:rsidP="00C7542D">
      <w:pPr>
        <w:spacing w:after="0"/>
        <w:jc w:val="both"/>
        <w:rPr>
          <w:rFonts w:eastAsia="MS Mincho"/>
          <w:lang w:val="en-US" w:eastAsia="ja-JP"/>
        </w:rPr>
      </w:pPr>
    </w:p>
    <w:p w14:paraId="0E1760BE" w14:textId="0F818060" w:rsidR="00441194" w:rsidRDefault="00D41004" w:rsidP="009502A9">
      <w:pPr>
        <w:spacing w:after="0"/>
        <w:jc w:val="center"/>
        <w:rPr>
          <w:rFonts w:eastAsia="MS Mincho"/>
          <w:lang w:val="en-US" w:eastAsia="ja-JP"/>
        </w:rPr>
      </w:pPr>
      <w:r w:rsidRPr="00D41004">
        <w:rPr>
          <w:noProof/>
          <w:lang w:val="fi-FI" w:eastAsia="fi-FI"/>
        </w:rPr>
        <w:drawing>
          <wp:inline distT="0" distB="0" distL="0" distR="0" wp14:anchorId="7E7D7B21" wp14:editId="1BEADF7C">
            <wp:extent cx="3980621" cy="1028430"/>
            <wp:effectExtent l="0" t="0" r="127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81365" cy="1054458"/>
                    </a:xfrm>
                    <a:prstGeom prst="rect">
                      <a:avLst/>
                    </a:prstGeom>
                    <a:noFill/>
                    <a:ln>
                      <a:noFill/>
                    </a:ln>
                  </pic:spPr>
                </pic:pic>
              </a:graphicData>
            </a:graphic>
          </wp:inline>
        </w:drawing>
      </w:r>
    </w:p>
    <w:p w14:paraId="01BB4DD6" w14:textId="3D4DE3F8" w:rsidR="00441194" w:rsidRDefault="00441194" w:rsidP="009502A9">
      <w:pPr>
        <w:pStyle w:val="Caption"/>
        <w:spacing w:after="0"/>
        <w:jc w:val="center"/>
        <w:rPr>
          <w:rFonts w:eastAsia="MS Mincho"/>
          <w:lang w:val="en-US" w:eastAsia="ja-JP"/>
        </w:rPr>
      </w:pPr>
      <w:r>
        <w:t xml:space="preserve">Figure </w:t>
      </w:r>
      <w:r>
        <w:fldChar w:fldCharType="begin"/>
      </w:r>
      <w:r>
        <w:instrText xml:space="preserve"> SEQ Figure \* ARABIC </w:instrText>
      </w:r>
      <w:r>
        <w:fldChar w:fldCharType="separate"/>
      </w:r>
      <w:r w:rsidR="00B431AE">
        <w:rPr>
          <w:noProof/>
        </w:rPr>
        <w:t>4</w:t>
      </w:r>
      <w:r>
        <w:fldChar w:fldCharType="end"/>
      </w:r>
      <w:r>
        <w:t xml:space="preserve">. </w:t>
      </w:r>
      <w:r w:rsidR="00B35786">
        <w:t>Frequency first and time first</w:t>
      </w:r>
      <w:r>
        <w:t xml:space="preserve"> mapping of NR-REGs </w:t>
      </w:r>
      <w:r w:rsidR="00B35786">
        <w:t>to NR-CCE</w:t>
      </w:r>
      <w:r w:rsidR="00C6648F">
        <w:t xml:space="preserve"> (localized mapping)</w:t>
      </w:r>
      <w:r>
        <w:t>.</w:t>
      </w:r>
    </w:p>
    <w:p w14:paraId="31E71A10" w14:textId="77777777" w:rsidR="00441194" w:rsidRDefault="00441194" w:rsidP="00C7542D">
      <w:pPr>
        <w:spacing w:after="0"/>
        <w:jc w:val="both"/>
        <w:rPr>
          <w:rFonts w:eastAsia="MS Mincho"/>
          <w:lang w:val="en-US" w:eastAsia="ja-JP"/>
        </w:rPr>
      </w:pPr>
    </w:p>
    <w:p w14:paraId="2FDC3BB2" w14:textId="14673950" w:rsidR="0091090F" w:rsidRDefault="00D41004" w:rsidP="0091090F">
      <w:pPr>
        <w:spacing w:after="0"/>
        <w:jc w:val="both"/>
        <w:rPr>
          <w:rFonts w:eastAsia="MS Mincho"/>
          <w:lang w:val="en-US" w:eastAsia="ja-JP"/>
        </w:rPr>
      </w:pPr>
      <w:r>
        <w:rPr>
          <w:rFonts w:eastAsia="MS Mincho"/>
          <w:lang w:val="en-US" w:eastAsia="ja-JP"/>
        </w:rPr>
        <w:t>We think that REG to NR-CCE mapping should be based pri</w:t>
      </w:r>
      <w:r w:rsidR="00581893">
        <w:rPr>
          <w:rFonts w:eastAsia="MS Mincho"/>
          <w:lang w:val="en-US" w:eastAsia="ja-JP"/>
        </w:rPr>
        <w:t>marily on frequency</w:t>
      </w:r>
      <w:r>
        <w:rPr>
          <w:rFonts w:eastAsia="MS Mincho"/>
          <w:lang w:val="en-US" w:eastAsia="ja-JP"/>
        </w:rPr>
        <w:t xml:space="preserve"> first principle </w:t>
      </w:r>
      <w:r w:rsidR="00123FC0">
        <w:rPr>
          <w:rFonts w:eastAsia="MS Mincho"/>
          <w:lang w:val="en-US" w:eastAsia="ja-JP"/>
        </w:rPr>
        <w:t xml:space="preserve">as </w:t>
      </w:r>
      <w:r>
        <w:rPr>
          <w:rFonts w:eastAsia="MS Mincho"/>
          <w:lang w:val="en-US" w:eastAsia="ja-JP"/>
        </w:rPr>
        <w:t xml:space="preserve">shown in Figure </w:t>
      </w:r>
      <w:r w:rsidR="00A05F1A">
        <w:rPr>
          <w:rFonts w:eastAsia="MS Mincho"/>
          <w:lang w:val="en-US" w:eastAsia="ja-JP"/>
        </w:rPr>
        <w:t>4</w:t>
      </w:r>
      <w:r w:rsidR="00581893">
        <w:rPr>
          <w:rFonts w:eastAsia="MS Mincho"/>
          <w:lang w:val="en-US" w:eastAsia="ja-JP"/>
        </w:rPr>
        <w:t>a</w:t>
      </w:r>
      <w:r>
        <w:rPr>
          <w:rFonts w:eastAsia="MS Mincho"/>
          <w:lang w:val="en-US" w:eastAsia="ja-JP"/>
        </w:rPr>
        <w:t xml:space="preserve">. </w:t>
      </w:r>
      <w:r w:rsidR="00E611AE">
        <w:rPr>
          <w:rFonts w:eastAsia="MS Mincho"/>
          <w:lang w:val="en-US" w:eastAsia="ja-JP"/>
        </w:rPr>
        <w:t>For example, common search space having only limited configuration opportunities could always follow frequency first –mapping [</w:t>
      </w:r>
      <w:r w:rsidR="007E45BC">
        <w:rPr>
          <w:rFonts w:eastAsia="MS Mincho"/>
          <w:lang w:val="en-US" w:eastAsia="ja-JP"/>
        </w:rPr>
        <w:t>7</w:t>
      </w:r>
      <w:r w:rsidR="00E611AE">
        <w:rPr>
          <w:rFonts w:eastAsia="MS Mincho"/>
          <w:lang w:val="en-US" w:eastAsia="ja-JP"/>
        </w:rPr>
        <w:t xml:space="preserve">]. </w:t>
      </w:r>
      <w:r>
        <w:rPr>
          <w:rFonts w:eastAsia="MS Mincho"/>
          <w:lang w:val="en-US" w:eastAsia="ja-JP"/>
        </w:rPr>
        <w:t xml:space="preserve">However there can be certain scenarios, such as narrowband operation where time first mapping could provide certain benefits, e.g. in the cases when only limited number of NR-CCEs are allocated. For that reason, </w:t>
      </w:r>
      <w:r w:rsidR="0061417F">
        <w:rPr>
          <w:rFonts w:eastAsia="MS Mincho"/>
          <w:lang w:val="en-US" w:eastAsia="ja-JP"/>
        </w:rPr>
        <w:t xml:space="preserve">time first mapping </w:t>
      </w:r>
      <w:r w:rsidR="00B431AE">
        <w:rPr>
          <w:rFonts w:eastAsia="MS Mincho"/>
          <w:lang w:val="en-US" w:eastAsia="ja-JP"/>
        </w:rPr>
        <w:t xml:space="preserve">could </w:t>
      </w:r>
      <w:r w:rsidR="0061417F">
        <w:rPr>
          <w:rFonts w:eastAsia="MS Mincho"/>
          <w:lang w:val="en-US" w:eastAsia="ja-JP"/>
        </w:rPr>
        <w:t xml:space="preserve">be </w:t>
      </w:r>
      <w:r w:rsidR="00BF3133">
        <w:rPr>
          <w:rFonts w:eastAsia="MS Mincho"/>
          <w:lang w:val="en-US" w:eastAsia="ja-JP"/>
        </w:rPr>
        <w:t>supported</w:t>
      </w:r>
      <w:r w:rsidR="0061417F">
        <w:rPr>
          <w:rFonts w:eastAsia="MS Mincho"/>
          <w:lang w:val="en-US" w:eastAsia="ja-JP"/>
        </w:rPr>
        <w:t xml:space="preserve"> as </w:t>
      </w:r>
      <w:r w:rsidR="00123FC0">
        <w:rPr>
          <w:rFonts w:eastAsia="MS Mincho"/>
          <w:lang w:val="en-US" w:eastAsia="ja-JP"/>
        </w:rPr>
        <w:t xml:space="preserve">a </w:t>
      </w:r>
      <w:r w:rsidR="0061417F">
        <w:rPr>
          <w:rFonts w:eastAsia="MS Mincho"/>
          <w:lang w:val="en-US" w:eastAsia="ja-JP"/>
        </w:rPr>
        <w:t>gNB configuration option</w:t>
      </w:r>
      <w:r w:rsidR="00922DC3">
        <w:rPr>
          <w:rFonts w:eastAsia="MS Mincho"/>
          <w:lang w:val="en-US" w:eastAsia="ja-JP"/>
        </w:rPr>
        <w:t xml:space="preserve"> applicable to USS</w:t>
      </w:r>
      <w:r w:rsidR="0061417F">
        <w:rPr>
          <w:rFonts w:eastAsia="MS Mincho"/>
          <w:lang w:val="en-US" w:eastAsia="ja-JP"/>
        </w:rPr>
        <w:t>.</w:t>
      </w:r>
      <w:r w:rsidR="0091090F">
        <w:rPr>
          <w:rFonts w:eastAsia="MS Mincho"/>
          <w:lang w:val="en-US" w:eastAsia="ja-JP"/>
        </w:rPr>
        <w:t xml:space="preserve"> In order to minimize the system complexity due to different REG to NR-CCE mapping schemes, we think that DMRS stucture should be common for all REGs and it should not vary according to REG to NR-CCE mapping scheme used.</w:t>
      </w:r>
      <w:r w:rsidR="00BF3133">
        <w:rPr>
          <w:rFonts w:eastAsia="MS Mincho"/>
          <w:lang w:val="en-US" w:eastAsia="ja-JP"/>
        </w:rPr>
        <w:t xml:space="preserve"> This provides a modular solution</w:t>
      </w:r>
      <w:r w:rsidR="00123FC0">
        <w:rPr>
          <w:rFonts w:eastAsia="MS Mincho"/>
          <w:lang w:val="en-US" w:eastAsia="ja-JP"/>
        </w:rPr>
        <w:t>,</w:t>
      </w:r>
      <w:r w:rsidR="00BF3133">
        <w:rPr>
          <w:rFonts w:eastAsia="MS Mincho"/>
          <w:lang w:val="en-US" w:eastAsia="ja-JP"/>
        </w:rPr>
        <w:t xml:space="preserve"> which is preferable e.g. from channel </w:t>
      </w:r>
      <w:r w:rsidR="00922DC3">
        <w:rPr>
          <w:rFonts w:eastAsia="MS Mincho"/>
          <w:lang w:val="en-US" w:eastAsia="ja-JP"/>
        </w:rPr>
        <w:t>de</w:t>
      </w:r>
      <w:r w:rsidR="00BF3133">
        <w:rPr>
          <w:rFonts w:eastAsia="MS Mincho"/>
          <w:lang w:val="en-US" w:eastAsia="ja-JP"/>
        </w:rPr>
        <w:t xml:space="preserve">coding complexity as well as channel estimation complexity/performance point of view.  </w:t>
      </w:r>
    </w:p>
    <w:p w14:paraId="6ED5B8F0" w14:textId="21896B0B" w:rsidR="00C6648F" w:rsidRDefault="00C6648F" w:rsidP="00C7542D">
      <w:pPr>
        <w:spacing w:after="0"/>
        <w:jc w:val="both"/>
        <w:rPr>
          <w:rFonts w:eastAsia="MS Mincho"/>
          <w:lang w:val="en-US" w:eastAsia="ja-JP"/>
        </w:rPr>
      </w:pPr>
    </w:p>
    <w:p w14:paraId="434E8EEC" w14:textId="62129D59" w:rsidR="00581893" w:rsidRDefault="00581893" w:rsidP="00581893">
      <w:pPr>
        <w:spacing w:after="0"/>
        <w:rPr>
          <w:bCs/>
          <w:i/>
        </w:rPr>
      </w:pPr>
      <w:r>
        <w:rPr>
          <w:b/>
          <w:i/>
        </w:rPr>
        <w:t>Proposal</w:t>
      </w:r>
      <w:r w:rsidRPr="00367367">
        <w:rPr>
          <w:b/>
          <w:i/>
        </w:rPr>
        <w:t xml:space="preserve"> #</w:t>
      </w:r>
      <w:r w:rsidR="00252BBC">
        <w:rPr>
          <w:b/>
          <w:i/>
        </w:rPr>
        <w:t>4</w:t>
      </w:r>
      <w:r>
        <w:t xml:space="preserve">: </w:t>
      </w:r>
      <w:r>
        <w:rPr>
          <w:bCs/>
          <w:i/>
        </w:rPr>
        <w:t xml:space="preserve">REG to NR-CCE is based primarily on frequency first </w:t>
      </w:r>
      <w:r w:rsidR="005B1FF6">
        <w:rPr>
          <w:bCs/>
          <w:i/>
        </w:rPr>
        <w:t>mapping</w:t>
      </w:r>
      <w:r>
        <w:rPr>
          <w:bCs/>
          <w:i/>
        </w:rPr>
        <w:t>. Time first mapping can be supported as a gNB configuration option.</w:t>
      </w:r>
    </w:p>
    <w:p w14:paraId="21548A68" w14:textId="77777777" w:rsidR="00581893" w:rsidRDefault="00581893" w:rsidP="00C7542D">
      <w:pPr>
        <w:spacing w:after="0"/>
        <w:jc w:val="both"/>
        <w:rPr>
          <w:rFonts w:eastAsia="MS Mincho"/>
          <w:lang w:eastAsia="ja-JP"/>
        </w:rPr>
      </w:pPr>
    </w:p>
    <w:p w14:paraId="172556AF" w14:textId="0735FE76" w:rsidR="0091090F" w:rsidRDefault="0091090F" w:rsidP="0091090F">
      <w:pPr>
        <w:spacing w:after="0"/>
        <w:rPr>
          <w:bCs/>
          <w:i/>
        </w:rPr>
      </w:pPr>
      <w:r>
        <w:rPr>
          <w:b/>
          <w:i/>
        </w:rPr>
        <w:lastRenderedPageBreak/>
        <w:t>Proposal</w:t>
      </w:r>
      <w:r w:rsidRPr="00367367">
        <w:rPr>
          <w:b/>
          <w:i/>
        </w:rPr>
        <w:t xml:space="preserve"> #</w:t>
      </w:r>
      <w:r w:rsidR="00252BBC">
        <w:rPr>
          <w:b/>
          <w:i/>
        </w:rPr>
        <w:t>5</w:t>
      </w:r>
      <w:r>
        <w:t xml:space="preserve">: </w:t>
      </w:r>
      <w:r w:rsidRPr="009502A9">
        <w:rPr>
          <w:rFonts w:eastAsia="MS Mincho"/>
          <w:i/>
          <w:lang w:val="en-US" w:eastAsia="ja-JP"/>
        </w:rPr>
        <w:t xml:space="preserve">DMRS stucture </w:t>
      </w:r>
      <w:r>
        <w:rPr>
          <w:rFonts w:eastAsia="MS Mincho"/>
          <w:i/>
          <w:lang w:val="en-US" w:eastAsia="ja-JP"/>
        </w:rPr>
        <w:t>is</w:t>
      </w:r>
      <w:r w:rsidRPr="009502A9">
        <w:rPr>
          <w:rFonts w:eastAsia="MS Mincho"/>
          <w:i/>
          <w:lang w:val="en-US" w:eastAsia="ja-JP"/>
        </w:rPr>
        <w:t xml:space="preserve"> common for all REGs and </w:t>
      </w:r>
      <w:r>
        <w:rPr>
          <w:rFonts w:eastAsia="MS Mincho"/>
          <w:i/>
          <w:lang w:val="en-US" w:eastAsia="ja-JP"/>
        </w:rPr>
        <w:t>does</w:t>
      </w:r>
      <w:r w:rsidRPr="009502A9">
        <w:rPr>
          <w:rFonts w:eastAsia="MS Mincho"/>
          <w:i/>
          <w:lang w:val="en-US" w:eastAsia="ja-JP"/>
        </w:rPr>
        <w:t xml:space="preserve"> not vary according to </w:t>
      </w:r>
      <w:r w:rsidRPr="005B1FF6">
        <w:rPr>
          <w:rFonts w:eastAsia="MS Mincho"/>
          <w:i/>
          <w:lang w:val="en-US" w:eastAsia="ja-JP"/>
        </w:rPr>
        <w:t>REG to NR-CCE mapping scheme.</w:t>
      </w:r>
    </w:p>
    <w:p w14:paraId="0489022E" w14:textId="786F8780" w:rsidR="0091090F" w:rsidRDefault="0091090F" w:rsidP="00C7542D">
      <w:pPr>
        <w:spacing w:after="0"/>
        <w:jc w:val="both"/>
        <w:rPr>
          <w:rFonts w:eastAsia="MS Mincho"/>
          <w:lang w:eastAsia="ja-JP"/>
        </w:rPr>
      </w:pPr>
    </w:p>
    <w:p w14:paraId="7E811189" w14:textId="5F2EE73C" w:rsidR="004A64F6" w:rsidRPr="00F4065A" w:rsidRDefault="004A64F6" w:rsidP="004A64F6">
      <w:pPr>
        <w:pStyle w:val="Heading2"/>
        <w:rPr>
          <w:sz w:val="24"/>
        </w:rPr>
      </w:pPr>
      <w:r>
        <w:rPr>
          <w:sz w:val="24"/>
        </w:rPr>
        <w:t>2</w:t>
      </w:r>
      <w:r w:rsidRPr="00F4065A">
        <w:rPr>
          <w:sz w:val="24"/>
        </w:rPr>
        <w:t>.</w:t>
      </w:r>
      <w:r>
        <w:rPr>
          <w:sz w:val="24"/>
        </w:rPr>
        <w:t>3</w:t>
      </w:r>
      <w:r w:rsidRPr="00F4065A">
        <w:rPr>
          <w:sz w:val="24"/>
        </w:rPr>
        <w:t xml:space="preserve">. </w:t>
      </w:r>
      <w:r w:rsidRPr="00F4065A">
        <w:rPr>
          <w:sz w:val="24"/>
        </w:rPr>
        <w:tab/>
      </w:r>
      <w:r w:rsidR="0039287E">
        <w:rPr>
          <w:sz w:val="24"/>
        </w:rPr>
        <w:t>NR-</w:t>
      </w:r>
      <w:r>
        <w:rPr>
          <w:sz w:val="24"/>
        </w:rPr>
        <w:t>CCE to search space candidate</w:t>
      </w:r>
      <w:r w:rsidR="00A05F1A" w:rsidRPr="00A05F1A">
        <w:rPr>
          <w:sz w:val="24"/>
        </w:rPr>
        <w:t xml:space="preserve"> </w:t>
      </w:r>
      <w:r w:rsidR="00A05F1A">
        <w:rPr>
          <w:sz w:val="24"/>
        </w:rPr>
        <w:t>mapping</w:t>
      </w:r>
    </w:p>
    <w:p w14:paraId="3A64DC31" w14:textId="6596364C" w:rsidR="004A64F6" w:rsidRDefault="00B431AE" w:rsidP="00257FFB">
      <w:pPr>
        <w:spacing w:after="0"/>
      </w:pPr>
      <w:r>
        <w:t>Figure 5 illustrates two</w:t>
      </w:r>
      <w:r w:rsidR="005F77B0">
        <w:t xml:space="preserve"> main principles available for CCE to search space candidate</w:t>
      </w:r>
      <w:r w:rsidR="00A05F1A" w:rsidRPr="00A05F1A">
        <w:t xml:space="preserve"> </w:t>
      </w:r>
      <w:r w:rsidR="00A05F1A">
        <w:t>mapping</w:t>
      </w:r>
      <w:r w:rsidR="005F77B0">
        <w:t>:</w:t>
      </w:r>
    </w:p>
    <w:p w14:paraId="607121B7" w14:textId="2B968345" w:rsidR="005F77B0" w:rsidRPr="00257FFB" w:rsidRDefault="005F77B0" w:rsidP="00257FFB">
      <w:pPr>
        <w:pStyle w:val="ListParagraph"/>
        <w:numPr>
          <w:ilvl w:val="0"/>
          <w:numId w:val="38"/>
        </w:numPr>
        <w:rPr>
          <w:sz w:val="20"/>
          <w:lang w:val="en-US"/>
        </w:rPr>
      </w:pPr>
      <w:r w:rsidRPr="00257FFB">
        <w:rPr>
          <w:sz w:val="20"/>
          <w:lang w:val="en-US"/>
        </w:rPr>
        <w:t>Frequency first</w:t>
      </w:r>
      <w:r w:rsidR="00884009">
        <w:rPr>
          <w:sz w:val="20"/>
          <w:lang w:val="en-US"/>
        </w:rPr>
        <w:t xml:space="preserve"> -principle, where CCEs are mapped to </w:t>
      </w:r>
      <w:r w:rsidR="0039287E">
        <w:rPr>
          <w:sz w:val="20"/>
          <w:lang w:val="en-US"/>
        </w:rPr>
        <w:t>two</w:t>
      </w:r>
      <w:r w:rsidR="00884009">
        <w:rPr>
          <w:sz w:val="20"/>
          <w:lang w:val="en-US"/>
        </w:rPr>
        <w:t xml:space="preserve"> OFDM symbols</w:t>
      </w:r>
    </w:p>
    <w:p w14:paraId="04D38515" w14:textId="4EEA59E6" w:rsidR="005F77B0" w:rsidRDefault="005F77B0" w:rsidP="00257FFB">
      <w:pPr>
        <w:pStyle w:val="ListParagraph"/>
        <w:numPr>
          <w:ilvl w:val="0"/>
          <w:numId w:val="38"/>
        </w:numPr>
        <w:rPr>
          <w:sz w:val="20"/>
          <w:lang w:val="en-US"/>
        </w:rPr>
      </w:pPr>
      <w:r w:rsidRPr="00257FFB">
        <w:rPr>
          <w:sz w:val="20"/>
          <w:lang w:val="en-US"/>
        </w:rPr>
        <w:t>Time first</w:t>
      </w:r>
      <w:r w:rsidR="00884009">
        <w:rPr>
          <w:sz w:val="20"/>
          <w:lang w:val="en-US"/>
        </w:rPr>
        <w:t>, w</w:t>
      </w:r>
      <w:r w:rsidR="0039287E">
        <w:rPr>
          <w:sz w:val="20"/>
          <w:lang w:val="en-US"/>
        </w:rPr>
        <w:t>here CCEs are mapped to one or two</w:t>
      </w:r>
      <w:r w:rsidR="00884009">
        <w:rPr>
          <w:sz w:val="20"/>
          <w:lang w:val="en-US"/>
        </w:rPr>
        <w:t xml:space="preserve"> OFDM symbols</w:t>
      </w:r>
    </w:p>
    <w:p w14:paraId="1F5B76F9" w14:textId="29B77AB7" w:rsidR="00884009" w:rsidRPr="00085090" w:rsidRDefault="004F5C9E" w:rsidP="00257FFB">
      <w:pPr>
        <w:rPr>
          <w:lang w:val="en-US"/>
        </w:rPr>
      </w:pPr>
      <w:r>
        <w:rPr>
          <w:lang w:val="en-US"/>
        </w:rPr>
        <w:t xml:space="preserve">Figure </w:t>
      </w:r>
      <w:r w:rsidR="0039287E">
        <w:rPr>
          <w:lang w:val="en-US"/>
        </w:rPr>
        <w:t>5</w:t>
      </w:r>
      <w:r>
        <w:rPr>
          <w:lang w:val="en-US"/>
        </w:rPr>
        <w:t xml:space="preserve"> assumes that</w:t>
      </w:r>
      <w:r w:rsidR="00BC348E">
        <w:rPr>
          <w:lang w:val="en-US"/>
        </w:rPr>
        <w:t xml:space="preserve"> PDCCH with four CCEs </w:t>
      </w:r>
      <w:r w:rsidR="0039287E">
        <w:rPr>
          <w:lang w:val="en-US"/>
        </w:rPr>
        <w:t>consists</w:t>
      </w:r>
      <w:r w:rsidR="00BC348E">
        <w:rPr>
          <w:lang w:val="en-US"/>
        </w:rPr>
        <w:t xml:space="preserve"> of four consecutive CCEs (#4-#7).</w:t>
      </w:r>
      <w:r>
        <w:rPr>
          <w:lang w:val="en-US"/>
        </w:rPr>
        <w:t xml:space="preserve"> </w:t>
      </w:r>
    </w:p>
    <w:p w14:paraId="6DCED2A2" w14:textId="4FF5CCDF" w:rsidR="005F77B0" w:rsidRPr="00257FFB" w:rsidRDefault="004F5C9E" w:rsidP="00257FFB">
      <w:pPr>
        <w:jc w:val="center"/>
        <w:rPr>
          <w:lang w:val="en-US"/>
        </w:rPr>
      </w:pPr>
      <w:r w:rsidRPr="004F5C9E">
        <w:rPr>
          <w:noProof/>
          <w:lang w:val="fi-FI" w:eastAsia="fi-FI"/>
        </w:rPr>
        <w:drawing>
          <wp:inline distT="0" distB="0" distL="0" distR="0" wp14:anchorId="7B62EB6E" wp14:editId="2FF2834D">
            <wp:extent cx="3773794" cy="223495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77290" cy="2237026"/>
                    </a:xfrm>
                    <a:prstGeom prst="rect">
                      <a:avLst/>
                    </a:prstGeom>
                    <a:noFill/>
                    <a:ln>
                      <a:noFill/>
                    </a:ln>
                  </pic:spPr>
                </pic:pic>
              </a:graphicData>
            </a:graphic>
          </wp:inline>
        </w:drawing>
      </w:r>
    </w:p>
    <w:p w14:paraId="72FEEF6D" w14:textId="5866F43D" w:rsidR="005F77B0" w:rsidRDefault="005F77B0" w:rsidP="005F77B0">
      <w:pPr>
        <w:pStyle w:val="Caption"/>
        <w:spacing w:after="0"/>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00884009">
        <w:t>Principle of frequency first and time first CCE to searc space candidate</w:t>
      </w:r>
      <w:r w:rsidR="00A05F1A" w:rsidRPr="00A05F1A">
        <w:t xml:space="preserve"> </w:t>
      </w:r>
      <w:r w:rsidR="00A05F1A">
        <w:t>mapping</w:t>
      </w:r>
      <w:r w:rsidR="004F5C9E">
        <w:t>, localized REG</w:t>
      </w:r>
      <w:r w:rsidR="004F5C9E">
        <w:sym w:font="Wingdings" w:char="F0E0"/>
      </w:r>
      <w:r w:rsidR="004F5C9E">
        <w:t>CCE mapping</w:t>
      </w:r>
      <w:r>
        <w:t>.</w:t>
      </w:r>
    </w:p>
    <w:p w14:paraId="16ED9E38" w14:textId="5D93870A" w:rsidR="00903AFB" w:rsidRDefault="00903AFB" w:rsidP="00257FFB"/>
    <w:p w14:paraId="2158315C" w14:textId="3A9C090B" w:rsidR="00661B9B" w:rsidRDefault="0039287E" w:rsidP="00257FFB">
      <w:r w:rsidRPr="0039287E">
        <w:rPr>
          <w:b/>
        </w:rPr>
        <w:t>Time first principle:</w:t>
      </w:r>
      <w:r>
        <w:rPr>
          <w:b/>
        </w:rPr>
        <w:t xml:space="preserve"> </w:t>
      </w:r>
      <w:r w:rsidR="00085090">
        <w:t>Time first principel can be seen as a promising option from channel estimation point of view. However, t</w:t>
      </w:r>
      <w:r w:rsidR="00884009">
        <w:t xml:space="preserve">he main problem of time first -mapping is that CCE numbering varies according to </w:t>
      </w:r>
      <w:r w:rsidR="00A05F1A">
        <w:t xml:space="preserve">the </w:t>
      </w:r>
      <w:r w:rsidR="00884009">
        <w:t xml:space="preserve">number of symbols carrying PDCCH. This means that </w:t>
      </w:r>
      <w:r>
        <w:t xml:space="preserve">it </w:t>
      </w:r>
      <w:r w:rsidR="00884009">
        <w:t>will be difficult for UE to perform</w:t>
      </w:r>
      <w:r w:rsidR="00661B9B">
        <w:t xml:space="preserve"> PDCCH blind decodings without knowing the number of OFDM symbols carrying PDCCH.</w:t>
      </w:r>
    </w:p>
    <w:p w14:paraId="02AD6754" w14:textId="092C9EF8" w:rsidR="0039287E" w:rsidRDefault="0039287E" w:rsidP="00257FFB">
      <w:r>
        <w:rPr>
          <w:b/>
        </w:rPr>
        <w:t xml:space="preserve">Frequency </w:t>
      </w:r>
      <w:r w:rsidRPr="00815C93">
        <w:rPr>
          <w:b/>
        </w:rPr>
        <w:t>first principle:</w:t>
      </w:r>
      <w:r>
        <w:rPr>
          <w:b/>
        </w:rPr>
        <w:t xml:space="preserve"> </w:t>
      </w:r>
      <w:r w:rsidR="00903AFB">
        <w:t xml:space="preserve">In the case of frequency first -mapping, CCE numbering does not change according to number of OFDM symbols allocated. Hence, it can be seen as a robust solution </w:t>
      </w:r>
      <w:r>
        <w:t xml:space="preserve">also for </w:t>
      </w:r>
      <w:r w:rsidR="00903AFB">
        <w:t>scenario</w:t>
      </w:r>
      <w:r>
        <w:t>s</w:t>
      </w:r>
      <w:r w:rsidR="00903AFB">
        <w:t xml:space="preserve"> where </w:t>
      </w:r>
      <w:r w:rsidR="00786ED1">
        <w:t xml:space="preserve">the </w:t>
      </w:r>
      <w:r w:rsidR="00903AFB">
        <w:t xml:space="preserve">UE </w:t>
      </w:r>
      <w:r w:rsidR="00085090">
        <w:t xml:space="preserve">does not know </w:t>
      </w:r>
      <w:r w:rsidR="00903AFB">
        <w:t>the number of DL control symbols</w:t>
      </w:r>
      <w:r>
        <w:t xml:space="preserve"> allocated to PDCCH</w:t>
      </w:r>
      <w:r w:rsidR="00903AFB">
        <w:t>.</w:t>
      </w:r>
      <w:r w:rsidR="00746C78">
        <w:t xml:space="preserve"> </w:t>
      </w:r>
      <w:r w:rsidR="00085090">
        <w:t>Frequency</w:t>
      </w:r>
      <w:r>
        <w:t xml:space="preserve"> first principle </w:t>
      </w:r>
      <w:r w:rsidR="00085090">
        <w:t xml:space="preserve">can be seen as the preferred option also </w:t>
      </w:r>
      <w:r>
        <w:t>from frequency diversity point of view.</w:t>
      </w:r>
      <w:r w:rsidR="00A05F1A">
        <w:t xml:space="preserve"> In addition, it allows a more efficient support of varying starting position for PDSCH.</w:t>
      </w:r>
    </w:p>
    <w:p w14:paraId="35547338" w14:textId="234BBB49" w:rsidR="00903AFB" w:rsidRDefault="00746C78" w:rsidP="00257FFB">
      <w:r>
        <w:t>Based on th</w:t>
      </w:r>
      <w:r w:rsidR="00085090">
        <w:t>e discussin above</w:t>
      </w:r>
      <w:r>
        <w:t>, we make the following proposal:</w:t>
      </w:r>
    </w:p>
    <w:p w14:paraId="4B31F61B" w14:textId="632EC1B5" w:rsidR="004F5C9E" w:rsidRDefault="004F5C9E" w:rsidP="004F5C9E">
      <w:pPr>
        <w:spacing w:after="0"/>
        <w:rPr>
          <w:bCs/>
          <w:i/>
        </w:rPr>
      </w:pPr>
      <w:r>
        <w:rPr>
          <w:b/>
          <w:i/>
        </w:rPr>
        <w:t>Proposal</w:t>
      </w:r>
      <w:r w:rsidRPr="00367367">
        <w:rPr>
          <w:b/>
          <w:i/>
        </w:rPr>
        <w:t xml:space="preserve"> #</w:t>
      </w:r>
      <w:r w:rsidR="00B60CDC">
        <w:rPr>
          <w:b/>
          <w:i/>
        </w:rPr>
        <w:t>6</w:t>
      </w:r>
      <w:r>
        <w:t xml:space="preserve">: </w:t>
      </w:r>
      <w:r>
        <w:rPr>
          <w:rFonts w:eastAsia="MS Mincho"/>
          <w:i/>
          <w:lang w:val="en-US" w:eastAsia="ja-JP"/>
        </w:rPr>
        <w:t>NR supports frequency first mapping of CCEs to search space candidates.</w:t>
      </w:r>
    </w:p>
    <w:p w14:paraId="0A877298" w14:textId="77777777" w:rsidR="005F77B0" w:rsidRDefault="005F77B0" w:rsidP="00C7542D">
      <w:pPr>
        <w:spacing w:after="0"/>
        <w:jc w:val="both"/>
        <w:rPr>
          <w:rFonts w:eastAsia="MS Mincho"/>
          <w:lang w:eastAsia="ja-JP"/>
        </w:rPr>
      </w:pPr>
    </w:p>
    <w:p w14:paraId="0D827FAF" w14:textId="13D0FCDC" w:rsidR="0034111C" w:rsidRPr="00A51522" w:rsidRDefault="00532D02">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626917E1" w14:textId="7A6BDF2C" w:rsidR="00731B79" w:rsidRDefault="003D3FBA" w:rsidP="006060C2">
      <w:pPr>
        <w:spacing w:after="120"/>
        <w:jc w:val="both"/>
        <w:rPr>
          <w:bCs/>
        </w:rPr>
      </w:pPr>
      <w:r w:rsidRPr="00A51522">
        <w:t xml:space="preserve">In this contribution we have discussed </w:t>
      </w:r>
      <w:r w:rsidR="00342AD2">
        <w:rPr>
          <w:bCs/>
        </w:rPr>
        <w:t xml:space="preserve">the </w:t>
      </w:r>
      <w:r w:rsidR="00D20CD6">
        <w:rPr>
          <w:bCs/>
        </w:rPr>
        <w:t>PDCCH search space design for NR</w:t>
      </w:r>
      <w:r w:rsidR="006060C2">
        <w:rPr>
          <w:bCs/>
        </w:rPr>
        <w:t>.</w:t>
      </w:r>
      <w:r w:rsidR="00342AD2">
        <w:rPr>
          <w:bCs/>
        </w:rPr>
        <w:t xml:space="preserve"> Based on the discussion, we make the following </w:t>
      </w:r>
      <w:r w:rsidR="0039287E">
        <w:rPr>
          <w:bCs/>
        </w:rPr>
        <w:t xml:space="preserve">observation and </w:t>
      </w:r>
      <w:r w:rsidR="00342AD2">
        <w:rPr>
          <w:bCs/>
        </w:rPr>
        <w:t>proposal</w:t>
      </w:r>
      <w:r w:rsidR="006060C2">
        <w:rPr>
          <w:bCs/>
        </w:rPr>
        <w:t>s</w:t>
      </w:r>
      <w:r w:rsidR="00342AD2">
        <w:rPr>
          <w:bCs/>
        </w:rPr>
        <w:t>:</w:t>
      </w:r>
    </w:p>
    <w:p w14:paraId="12DB08E7" w14:textId="77777777" w:rsidR="00C247BF" w:rsidRDefault="00C247BF" w:rsidP="00C247BF">
      <w:pPr>
        <w:spacing w:after="0"/>
        <w:rPr>
          <w:i/>
        </w:rPr>
      </w:pPr>
      <w:r w:rsidRPr="00815C93">
        <w:rPr>
          <w:b/>
          <w:i/>
        </w:rPr>
        <w:t>Observation 1</w:t>
      </w:r>
      <w:r w:rsidRPr="00815C93">
        <w:t xml:space="preserve">: </w:t>
      </w:r>
      <w:r w:rsidRPr="00815C93">
        <w:rPr>
          <w:i/>
        </w:rPr>
        <w:t>Distributed mapping</w:t>
      </w:r>
      <w:r>
        <w:rPr>
          <w:i/>
        </w:rPr>
        <w:t xml:space="preserve"> REG-to-CCE provides significant gain over localized REG-to-CCE mapping in the scenarios with one and two CCEs </w:t>
      </w:r>
    </w:p>
    <w:p w14:paraId="30C60B37" w14:textId="77777777" w:rsidR="0039287E" w:rsidRDefault="0039287E" w:rsidP="005B1FF6">
      <w:pPr>
        <w:spacing w:after="0"/>
        <w:rPr>
          <w:b/>
          <w:i/>
        </w:rPr>
      </w:pPr>
    </w:p>
    <w:p w14:paraId="2E20EFF2" w14:textId="5794E308" w:rsidR="005B1FF6" w:rsidRDefault="005B1FF6" w:rsidP="005B1FF6">
      <w:pPr>
        <w:spacing w:after="0"/>
        <w:rPr>
          <w:bCs/>
          <w:i/>
        </w:rPr>
      </w:pPr>
      <w:r>
        <w:rPr>
          <w:b/>
          <w:i/>
        </w:rPr>
        <w:t>Proposal</w:t>
      </w:r>
      <w:r w:rsidRPr="00367367">
        <w:rPr>
          <w:b/>
          <w:i/>
        </w:rPr>
        <w:t xml:space="preserve"> #1</w:t>
      </w:r>
      <w:r>
        <w:t xml:space="preserve">: </w:t>
      </w:r>
      <w:r>
        <w:rPr>
          <w:bCs/>
          <w:i/>
        </w:rPr>
        <w:t>The size of NR-CCE is 4 PRBs (K=4)</w:t>
      </w:r>
    </w:p>
    <w:p w14:paraId="0CE330DC" w14:textId="77777777" w:rsidR="005B1FF6" w:rsidRDefault="005B1FF6" w:rsidP="005B1FF6">
      <w:pPr>
        <w:spacing w:after="0"/>
        <w:rPr>
          <w:bCs/>
          <w:i/>
        </w:rPr>
      </w:pPr>
    </w:p>
    <w:p w14:paraId="40A1E78A" w14:textId="77777777" w:rsidR="005B1FF6" w:rsidRDefault="005B1FF6" w:rsidP="005B1FF6">
      <w:pPr>
        <w:spacing w:after="0"/>
        <w:rPr>
          <w:bCs/>
          <w:i/>
        </w:rPr>
      </w:pPr>
      <w:r>
        <w:rPr>
          <w:b/>
          <w:i/>
        </w:rPr>
        <w:t>Proposal</w:t>
      </w:r>
      <w:r w:rsidRPr="00367367">
        <w:rPr>
          <w:b/>
          <w:i/>
        </w:rPr>
        <w:t xml:space="preserve"> #</w:t>
      </w:r>
      <w:r>
        <w:rPr>
          <w:b/>
          <w:i/>
        </w:rPr>
        <w:t>2</w:t>
      </w:r>
      <w:r>
        <w:t xml:space="preserve">: </w:t>
      </w:r>
      <w:r>
        <w:rPr>
          <w:bCs/>
          <w:i/>
        </w:rPr>
        <w:t>NR-CCEs are defined based on a 4-PRB grid</w:t>
      </w:r>
    </w:p>
    <w:p w14:paraId="02D62E6F" w14:textId="77777777" w:rsidR="005B1FF6" w:rsidRDefault="005B1FF6" w:rsidP="005B1FF6">
      <w:pPr>
        <w:spacing w:after="0"/>
        <w:rPr>
          <w:bCs/>
          <w:i/>
        </w:rPr>
      </w:pPr>
    </w:p>
    <w:p w14:paraId="636D8B85" w14:textId="77777777" w:rsidR="00B60CDC" w:rsidRDefault="00B60CDC" w:rsidP="00B60CDC">
      <w:pPr>
        <w:spacing w:after="0"/>
        <w:rPr>
          <w:bCs/>
          <w:i/>
        </w:rPr>
      </w:pPr>
      <w:r>
        <w:rPr>
          <w:b/>
          <w:i/>
        </w:rPr>
        <w:t>Proposal</w:t>
      </w:r>
      <w:r w:rsidRPr="00367367">
        <w:rPr>
          <w:b/>
          <w:i/>
        </w:rPr>
        <w:t xml:space="preserve"> #</w:t>
      </w:r>
      <w:r>
        <w:rPr>
          <w:b/>
          <w:i/>
        </w:rPr>
        <w:t>3</w:t>
      </w:r>
      <w:r>
        <w:t xml:space="preserve">: </w:t>
      </w:r>
      <w:r>
        <w:rPr>
          <w:bCs/>
          <w:i/>
        </w:rPr>
        <w:t>Support distributed REG-to-CCE mapping (i.e. Option 1)</w:t>
      </w:r>
    </w:p>
    <w:p w14:paraId="41F6ADDA" w14:textId="77777777" w:rsidR="005B1FF6" w:rsidRDefault="005B1FF6" w:rsidP="00D20CD6">
      <w:pPr>
        <w:spacing w:after="0"/>
        <w:rPr>
          <w:b/>
          <w:i/>
        </w:rPr>
      </w:pPr>
    </w:p>
    <w:p w14:paraId="40F8FF64" w14:textId="30A4754D" w:rsidR="005B1FF6" w:rsidRDefault="005B1FF6" w:rsidP="005B1FF6">
      <w:pPr>
        <w:spacing w:after="0"/>
        <w:rPr>
          <w:bCs/>
          <w:i/>
        </w:rPr>
      </w:pPr>
      <w:r>
        <w:rPr>
          <w:b/>
          <w:i/>
        </w:rPr>
        <w:lastRenderedPageBreak/>
        <w:t>Proposal</w:t>
      </w:r>
      <w:r w:rsidRPr="00367367">
        <w:rPr>
          <w:b/>
          <w:i/>
        </w:rPr>
        <w:t xml:space="preserve"> #</w:t>
      </w:r>
      <w:r w:rsidR="00B60CDC">
        <w:rPr>
          <w:b/>
          <w:i/>
        </w:rPr>
        <w:t>4</w:t>
      </w:r>
      <w:r>
        <w:t xml:space="preserve">: </w:t>
      </w:r>
      <w:r>
        <w:rPr>
          <w:bCs/>
          <w:i/>
        </w:rPr>
        <w:t>REG to NR-CCE is based primarily on frequency first mapping. Time first mapping can be supported as a gNB configuration option.</w:t>
      </w:r>
    </w:p>
    <w:p w14:paraId="2B6A7AAB" w14:textId="77777777" w:rsidR="005B1FF6" w:rsidRDefault="005B1FF6" w:rsidP="005B1FF6">
      <w:pPr>
        <w:spacing w:after="0"/>
        <w:jc w:val="both"/>
        <w:rPr>
          <w:rFonts w:eastAsia="MS Mincho"/>
          <w:lang w:eastAsia="ja-JP"/>
        </w:rPr>
      </w:pPr>
    </w:p>
    <w:p w14:paraId="2EF0B5B5" w14:textId="3034D753" w:rsidR="005B1FF6" w:rsidRDefault="005B1FF6" w:rsidP="005B1FF6">
      <w:pPr>
        <w:spacing w:after="0"/>
        <w:rPr>
          <w:rFonts w:eastAsia="MS Mincho"/>
          <w:i/>
          <w:lang w:val="en-US" w:eastAsia="ja-JP"/>
        </w:rPr>
      </w:pPr>
      <w:r>
        <w:rPr>
          <w:b/>
          <w:i/>
        </w:rPr>
        <w:t>Proposal</w:t>
      </w:r>
      <w:r w:rsidRPr="00367367">
        <w:rPr>
          <w:b/>
          <w:i/>
        </w:rPr>
        <w:t xml:space="preserve"> #</w:t>
      </w:r>
      <w:r w:rsidR="00B60CDC">
        <w:rPr>
          <w:b/>
          <w:i/>
        </w:rPr>
        <w:t>5</w:t>
      </w:r>
      <w:r>
        <w:t xml:space="preserve">: </w:t>
      </w:r>
      <w:r w:rsidRPr="007D2953">
        <w:rPr>
          <w:rFonts w:eastAsia="MS Mincho"/>
          <w:i/>
          <w:lang w:val="en-US" w:eastAsia="ja-JP"/>
        </w:rPr>
        <w:t xml:space="preserve">DMRS stucture </w:t>
      </w:r>
      <w:r>
        <w:rPr>
          <w:rFonts w:eastAsia="MS Mincho"/>
          <w:i/>
          <w:lang w:val="en-US" w:eastAsia="ja-JP"/>
        </w:rPr>
        <w:t>is</w:t>
      </w:r>
      <w:r w:rsidRPr="007D2953">
        <w:rPr>
          <w:rFonts w:eastAsia="MS Mincho"/>
          <w:i/>
          <w:lang w:val="en-US" w:eastAsia="ja-JP"/>
        </w:rPr>
        <w:t xml:space="preserve"> common for all REGs and </w:t>
      </w:r>
      <w:r>
        <w:rPr>
          <w:rFonts w:eastAsia="MS Mincho"/>
          <w:i/>
          <w:lang w:val="en-US" w:eastAsia="ja-JP"/>
        </w:rPr>
        <w:t>does</w:t>
      </w:r>
      <w:r w:rsidRPr="007D2953">
        <w:rPr>
          <w:rFonts w:eastAsia="MS Mincho"/>
          <w:i/>
          <w:lang w:val="en-US" w:eastAsia="ja-JP"/>
        </w:rPr>
        <w:t xml:space="preserve"> not vary according to REG to NR-CCE mapping scheme.</w:t>
      </w:r>
    </w:p>
    <w:p w14:paraId="73607361" w14:textId="563733E4" w:rsidR="00746C78" w:rsidRDefault="00746C78" w:rsidP="005B1FF6">
      <w:pPr>
        <w:spacing w:after="0"/>
        <w:rPr>
          <w:rFonts w:eastAsia="MS Mincho"/>
          <w:i/>
          <w:lang w:val="en-US" w:eastAsia="ja-JP"/>
        </w:rPr>
      </w:pPr>
    </w:p>
    <w:p w14:paraId="782F49FE" w14:textId="6C241046" w:rsidR="00746C78" w:rsidRDefault="00746C78" w:rsidP="00746C78">
      <w:pPr>
        <w:spacing w:after="0"/>
        <w:rPr>
          <w:bCs/>
          <w:i/>
        </w:rPr>
      </w:pPr>
      <w:r>
        <w:rPr>
          <w:b/>
          <w:i/>
        </w:rPr>
        <w:t>Proposal</w:t>
      </w:r>
      <w:r w:rsidRPr="00367367">
        <w:rPr>
          <w:b/>
          <w:i/>
        </w:rPr>
        <w:t xml:space="preserve"> #</w:t>
      </w:r>
      <w:r w:rsidR="00B60CDC">
        <w:rPr>
          <w:b/>
          <w:i/>
        </w:rPr>
        <w:t>6</w:t>
      </w:r>
      <w:r>
        <w:t xml:space="preserve">: </w:t>
      </w:r>
      <w:r>
        <w:rPr>
          <w:rFonts w:eastAsia="MS Mincho"/>
          <w:i/>
          <w:lang w:val="en-US" w:eastAsia="ja-JP"/>
        </w:rPr>
        <w:t>NR supports frequency first mapping of CCEs to search space candidates.</w:t>
      </w:r>
    </w:p>
    <w:p w14:paraId="2F0729C1" w14:textId="77777777" w:rsidR="0034111C" w:rsidRPr="00A51522" w:rsidRDefault="0034111C">
      <w:pPr>
        <w:pStyle w:val="Heading1"/>
      </w:pPr>
      <w:r w:rsidRPr="00A51522">
        <w:t>References</w:t>
      </w:r>
      <w:r w:rsidR="00A2459D" w:rsidRPr="00A51522">
        <w:t xml:space="preserve"> </w:t>
      </w:r>
    </w:p>
    <w:p w14:paraId="40D99FF0"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33087413" w14:textId="77777777" w:rsidR="004A64F6" w:rsidRDefault="004A64F6" w:rsidP="004A64F6">
      <w:pPr>
        <w:numPr>
          <w:ilvl w:val="0"/>
          <w:numId w:val="1"/>
        </w:numPr>
        <w:rPr>
          <w:sz w:val="18"/>
        </w:rPr>
      </w:pPr>
      <w:r w:rsidRPr="004E1CF4">
        <w:rPr>
          <w:sz w:val="18"/>
        </w:rPr>
        <w:t>RP-170847</w:t>
      </w:r>
      <w:r w:rsidRPr="00013455">
        <w:rPr>
          <w:sz w:val="18"/>
        </w:rPr>
        <w:t>, “</w:t>
      </w:r>
      <w:r w:rsidRPr="004E1CF4">
        <w:rPr>
          <w:i/>
          <w:sz w:val="18"/>
          <w:lang w:eastAsia="zh-CN"/>
        </w:rPr>
        <w:t>New WID on New Radio Access Technology</w:t>
      </w:r>
      <w:r w:rsidRPr="00013455">
        <w:rPr>
          <w:sz w:val="18"/>
        </w:rPr>
        <w:t xml:space="preserve">”, </w:t>
      </w:r>
      <w:r w:rsidRPr="00013455">
        <w:rPr>
          <w:sz w:val="18"/>
          <w:lang w:eastAsia="zh-CN"/>
        </w:rPr>
        <w:t>NTT DoCoMo</w:t>
      </w:r>
    </w:p>
    <w:p w14:paraId="718F1C86" w14:textId="321EC82C" w:rsidR="00ED1759" w:rsidRDefault="004A64F6" w:rsidP="00342AD2">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r w:rsidR="00342AD2" w:rsidRPr="004C3EC7">
        <w:rPr>
          <w:sz w:val="18"/>
        </w:rPr>
        <w:t>RAN1 Chairman’s Notes, 3GPP TSG RAN WG1 Meeting #8</w:t>
      </w:r>
      <w:r w:rsidR="00D162EF">
        <w:rPr>
          <w:sz w:val="18"/>
        </w:rPr>
        <w:t>7</w:t>
      </w:r>
      <w:r w:rsidR="00342AD2" w:rsidRPr="004C3EC7">
        <w:rPr>
          <w:sz w:val="18"/>
        </w:rPr>
        <w:t>, 3</w:t>
      </w:r>
      <w:r w:rsidR="0069011A">
        <w:rPr>
          <w:sz w:val="18"/>
        </w:rPr>
        <w:t>GP</w:t>
      </w:r>
      <w:r w:rsidR="00342AD2" w:rsidRPr="004C3EC7">
        <w:rPr>
          <w:sz w:val="18"/>
        </w:rPr>
        <w:t>P</w:t>
      </w:r>
    </w:p>
    <w:p w14:paraId="58F02D4D" w14:textId="191513ED" w:rsidR="00C43547" w:rsidRDefault="00C43547" w:rsidP="00C43547">
      <w:pPr>
        <w:numPr>
          <w:ilvl w:val="0"/>
          <w:numId w:val="1"/>
        </w:numPr>
        <w:textAlignment w:val="auto"/>
        <w:rPr>
          <w:sz w:val="18"/>
        </w:rPr>
      </w:pPr>
      <w:r>
        <w:rPr>
          <w:sz w:val="18"/>
        </w:rPr>
        <w:t>RAN1 Chairman’s Notes, 3GPP TSG RAN WG1 Meeting NR Ad-Hoc, 3GPP.</w:t>
      </w:r>
    </w:p>
    <w:p w14:paraId="12EAAD7D" w14:textId="3691610F" w:rsidR="004A64F6" w:rsidRDefault="004A64F6" w:rsidP="004A64F6">
      <w:pPr>
        <w:numPr>
          <w:ilvl w:val="0"/>
          <w:numId w:val="1"/>
        </w:numPr>
        <w:rPr>
          <w:sz w:val="18"/>
        </w:rPr>
      </w:pPr>
      <w:r w:rsidRPr="004C3EC7">
        <w:rPr>
          <w:sz w:val="18"/>
        </w:rPr>
        <w:t>RAN1 Chairman’s Notes, 3GPP TSG RAN WG1 Meeting #8</w:t>
      </w:r>
      <w:r>
        <w:rPr>
          <w:sz w:val="18"/>
        </w:rPr>
        <w:t>8</w:t>
      </w:r>
      <w:r w:rsidRPr="004C3EC7">
        <w:rPr>
          <w:sz w:val="18"/>
        </w:rPr>
        <w:t>, 3</w:t>
      </w:r>
      <w:r>
        <w:rPr>
          <w:sz w:val="18"/>
        </w:rPr>
        <w:t>GP</w:t>
      </w:r>
      <w:r w:rsidRPr="004C3EC7">
        <w:rPr>
          <w:sz w:val="18"/>
        </w:rPr>
        <w:t>P</w:t>
      </w:r>
    </w:p>
    <w:p w14:paraId="2AECD68F" w14:textId="1BCAB3E2" w:rsidR="00E614F2" w:rsidRPr="007A6881" w:rsidRDefault="00D21771" w:rsidP="00D21771">
      <w:pPr>
        <w:numPr>
          <w:ilvl w:val="0"/>
          <w:numId w:val="1"/>
        </w:numPr>
        <w:rPr>
          <w:sz w:val="18"/>
        </w:rPr>
      </w:pPr>
      <w:r w:rsidRPr="00D21771">
        <w:rPr>
          <w:sz w:val="18"/>
        </w:rPr>
        <w:t>R1-1705223</w:t>
      </w:r>
      <w:r w:rsidR="00E614F2" w:rsidRPr="0067661A">
        <w:rPr>
          <w:sz w:val="18"/>
        </w:rPr>
        <w:t>, “</w:t>
      </w:r>
      <w:r w:rsidR="007A6881" w:rsidRPr="007A6881">
        <w:rPr>
          <w:i/>
          <w:sz w:val="18"/>
        </w:rPr>
        <w:t>On the DL control channel DM-RS and transmission scheme for NR</w:t>
      </w:r>
      <w:r w:rsidR="00E614F2" w:rsidRPr="0067661A">
        <w:rPr>
          <w:sz w:val="18"/>
        </w:rPr>
        <w:t>”</w:t>
      </w:r>
      <w:r w:rsidR="00E614F2" w:rsidRPr="007A6881">
        <w:rPr>
          <w:sz w:val="18"/>
        </w:rPr>
        <w:t>, Nokia, Alcatel-Lucent Shanghai Bell</w:t>
      </w:r>
    </w:p>
    <w:p w14:paraId="3C9AC56D" w14:textId="6DACCBB9" w:rsidR="00E611AE" w:rsidRDefault="00D21771" w:rsidP="00D21771">
      <w:pPr>
        <w:numPr>
          <w:ilvl w:val="0"/>
          <w:numId w:val="1"/>
        </w:numPr>
        <w:rPr>
          <w:sz w:val="18"/>
        </w:rPr>
      </w:pPr>
      <w:r w:rsidRPr="00D21771">
        <w:rPr>
          <w:sz w:val="18"/>
        </w:rPr>
        <w:t>R1-1705227</w:t>
      </w:r>
      <w:r w:rsidR="00E611AE" w:rsidRPr="0067661A">
        <w:rPr>
          <w:sz w:val="18"/>
        </w:rPr>
        <w:t>, “</w:t>
      </w:r>
      <w:r w:rsidR="00E611AE" w:rsidRPr="0067661A">
        <w:rPr>
          <w:i/>
          <w:sz w:val="18"/>
        </w:rPr>
        <w:t xml:space="preserve">On the PDCCH search space </w:t>
      </w:r>
      <w:r w:rsidR="0067661A">
        <w:rPr>
          <w:i/>
          <w:sz w:val="18"/>
        </w:rPr>
        <w:t>structure</w:t>
      </w:r>
      <w:r w:rsidR="00E611AE" w:rsidRPr="0067661A">
        <w:rPr>
          <w:i/>
          <w:sz w:val="18"/>
        </w:rPr>
        <w:t xml:space="preserve"> for NR</w:t>
      </w:r>
      <w:r w:rsidR="00E611AE" w:rsidRPr="0067661A">
        <w:rPr>
          <w:sz w:val="18"/>
        </w:rPr>
        <w:t>”</w:t>
      </w:r>
      <w:r w:rsidR="00E611AE" w:rsidRPr="007A6881">
        <w:rPr>
          <w:sz w:val="18"/>
        </w:rPr>
        <w:t>, Nokia, Alcatel-Lucent Shanghai Bell</w:t>
      </w:r>
    </w:p>
    <w:p w14:paraId="5F55002C" w14:textId="52FDABDE" w:rsidR="00D21771" w:rsidRPr="007A6881" w:rsidRDefault="00D21771" w:rsidP="00D21771">
      <w:pPr>
        <w:numPr>
          <w:ilvl w:val="0"/>
          <w:numId w:val="1"/>
        </w:numPr>
        <w:rPr>
          <w:sz w:val="18"/>
        </w:rPr>
      </w:pPr>
      <w:r w:rsidRPr="00D21771">
        <w:rPr>
          <w:sz w:val="18"/>
        </w:rPr>
        <w:t>R1-1705224</w:t>
      </w:r>
      <w:r>
        <w:rPr>
          <w:sz w:val="18"/>
        </w:rPr>
        <w:t>, “</w:t>
      </w:r>
      <w:r w:rsidRPr="00257FFB">
        <w:rPr>
          <w:i/>
          <w:sz w:val="18"/>
        </w:rPr>
        <w:t>Evaluation of transmission/diversity schemes for DL control channel</w:t>
      </w:r>
      <w:r>
        <w:rPr>
          <w:sz w:val="18"/>
        </w:rPr>
        <w:t xml:space="preserve">”, </w:t>
      </w:r>
      <w:r w:rsidRPr="00D21771">
        <w:rPr>
          <w:sz w:val="18"/>
        </w:rPr>
        <w:t>Nokia, Alcatel-Lucent Shanghai Bell</w:t>
      </w:r>
    </w:p>
    <w:p w14:paraId="56F33433" w14:textId="756957FB" w:rsidR="00923AFA" w:rsidRPr="00A51522" w:rsidRDefault="00923AFA" w:rsidP="00923AFA">
      <w:pPr>
        <w:pStyle w:val="Heading1"/>
      </w:pPr>
      <w:r>
        <w:t>Appendix</w:t>
      </w:r>
    </w:p>
    <w:p w14:paraId="6CC83056" w14:textId="77777777" w:rsidR="00923AFA" w:rsidRDefault="00923AFA" w:rsidP="009502A9">
      <w:pPr>
        <w:ind w:left="357"/>
        <w:rPr>
          <w:sz w:val="18"/>
        </w:rPr>
      </w:pPr>
    </w:p>
    <w:p w14:paraId="65B7D612" w14:textId="5F6BBF00" w:rsidR="00923AFA" w:rsidRPr="00604798" w:rsidRDefault="00923AFA" w:rsidP="00923AFA">
      <w:pPr>
        <w:pStyle w:val="Caption"/>
      </w:pPr>
      <w:r>
        <w:t>Table 1 Simulation parameters</w:t>
      </w:r>
    </w:p>
    <w:tbl>
      <w:tblPr>
        <w:tblW w:w="6091" w:type="dxa"/>
        <w:tblLook w:val="04A0" w:firstRow="1" w:lastRow="0" w:firstColumn="1" w:lastColumn="0" w:noHBand="0" w:noVBand="1"/>
      </w:tblPr>
      <w:tblGrid>
        <w:gridCol w:w="3400"/>
        <w:gridCol w:w="2691"/>
      </w:tblGrid>
      <w:tr w:rsidR="00923AFA" w:rsidRPr="00E605F4" w14:paraId="65A8FC36" w14:textId="77777777" w:rsidTr="00257FFB">
        <w:trPr>
          <w:trHeight w:val="315"/>
        </w:trPr>
        <w:tc>
          <w:tcPr>
            <w:tcW w:w="34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89C5697" w14:textId="77777777" w:rsidR="00923AFA" w:rsidRPr="00E605F4" w:rsidRDefault="00923AFA" w:rsidP="00CB65BC">
            <w:pPr>
              <w:overflowPunct/>
              <w:autoSpaceDE/>
              <w:autoSpaceDN/>
              <w:adjustRightInd/>
              <w:spacing w:after="0"/>
              <w:textAlignment w:val="auto"/>
              <w:rPr>
                <w:rFonts w:eastAsia="Times New Roman"/>
                <w:b/>
                <w:bCs/>
                <w:color w:val="000000"/>
                <w:sz w:val="22"/>
                <w:szCs w:val="22"/>
                <w:lang w:val="en-US"/>
              </w:rPr>
            </w:pPr>
            <w:r w:rsidRPr="00E605F4">
              <w:rPr>
                <w:rFonts w:eastAsia="Times New Roman"/>
                <w:b/>
                <w:bCs/>
                <w:color w:val="000000"/>
                <w:sz w:val="22"/>
                <w:lang w:val="en-US"/>
              </w:rPr>
              <w:t>Parameter</w:t>
            </w:r>
          </w:p>
        </w:tc>
        <w:tc>
          <w:tcPr>
            <w:tcW w:w="2691" w:type="dxa"/>
            <w:tcBorders>
              <w:top w:val="single" w:sz="4" w:space="0" w:color="auto"/>
              <w:left w:val="nil"/>
              <w:bottom w:val="single" w:sz="4" w:space="0" w:color="auto"/>
              <w:right w:val="single" w:sz="4" w:space="0" w:color="auto"/>
            </w:tcBorders>
            <w:shd w:val="clear" w:color="000000" w:fill="D9D9D9"/>
            <w:hideMark/>
          </w:tcPr>
          <w:p w14:paraId="00B2C7D6" w14:textId="77777777" w:rsidR="00923AFA" w:rsidRPr="00E605F4" w:rsidRDefault="00923AFA" w:rsidP="00CB65BC">
            <w:pPr>
              <w:overflowPunct/>
              <w:autoSpaceDE/>
              <w:autoSpaceDN/>
              <w:adjustRightInd/>
              <w:spacing w:after="0"/>
              <w:textAlignment w:val="auto"/>
              <w:rPr>
                <w:rFonts w:eastAsia="Times New Roman"/>
                <w:b/>
                <w:bCs/>
                <w:color w:val="000000"/>
                <w:sz w:val="22"/>
                <w:szCs w:val="22"/>
                <w:lang w:val="en-US"/>
              </w:rPr>
            </w:pPr>
            <w:r w:rsidRPr="00E605F4">
              <w:rPr>
                <w:rFonts w:eastAsia="Times New Roman"/>
                <w:b/>
                <w:bCs/>
                <w:color w:val="000000"/>
                <w:sz w:val="22"/>
                <w:lang w:val="en-US"/>
              </w:rPr>
              <w:t>Value</w:t>
            </w:r>
          </w:p>
        </w:tc>
      </w:tr>
      <w:tr w:rsidR="00923AFA" w:rsidRPr="00E605F4" w14:paraId="766E72C4" w14:textId="77777777" w:rsidTr="00257FFB">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1EE0888D" w14:textId="09E42B24" w:rsidR="00923AFA" w:rsidRPr="00E605F4" w:rsidRDefault="00923AFA"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 xml:space="preserve">Number of </w:t>
            </w:r>
            <w:r>
              <w:rPr>
                <w:rFonts w:eastAsia="Times New Roman"/>
                <w:bCs/>
                <w:color w:val="000000"/>
                <w:sz w:val="22"/>
                <w:lang w:val="en-US"/>
              </w:rPr>
              <w:t>Tx/Rx antennas</w:t>
            </w:r>
          </w:p>
        </w:tc>
        <w:tc>
          <w:tcPr>
            <w:tcW w:w="2691" w:type="dxa"/>
            <w:tcBorders>
              <w:top w:val="nil"/>
              <w:left w:val="nil"/>
              <w:bottom w:val="single" w:sz="4" w:space="0" w:color="auto"/>
              <w:right w:val="single" w:sz="4" w:space="0" w:color="auto"/>
            </w:tcBorders>
            <w:shd w:val="clear" w:color="000000" w:fill="F2F2F2"/>
            <w:hideMark/>
          </w:tcPr>
          <w:p w14:paraId="26E33B80" w14:textId="6C54DDD3" w:rsidR="00923AFA" w:rsidRPr="00E605F4" w:rsidRDefault="00923AFA" w:rsidP="00CB65BC">
            <w:pPr>
              <w:overflowPunct/>
              <w:autoSpaceDE/>
              <w:autoSpaceDN/>
              <w:adjustRightInd/>
              <w:spacing w:after="0"/>
              <w:textAlignment w:val="auto"/>
              <w:rPr>
                <w:rFonts w:eastAsia="Times New Roman"/>
                <w:color w:val="000000"/>
                <w:sz w:val="22"/>
                <w:szCs w:val="22"/>
                <w:lang w:val="en-US"/>
              </w:rPr>
            </w:pPr>
            <w:r>
              <w:rPr>
                <w:rFonts w:eastAsia="Times New Roman"/>
                <w:color w:val="000000"/>
                <w:sz w:val="22"/>
                <w:lang w:val="en-US"/>
              </w:rPr>
              <w:t>2/2</w:t>
            </w:r>
          </w:p>
        </w:tc>
      </w:tr>
      <w:tr w:rsidR="00923AFA" w:rsidRPr="00E605F4" w14:paraId="1B1A4BCE" w14:textId="77777777" w:rsidTr="00257FFB">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0635BE2C" w14:textId="2279642B" w:rsidR="00923AFA" w:rsidRPr="00E605F4" w:rsidRDefault="00923AFA" w:rsidP="00CB65BC">
            <w:pPr>
              <w:overflowPunct/>
              <w:autoSpaceDE/>
              <w:autoSpaceDN/>
              <w:adjustRightInd/>
              <w:spacing w:after="0"/>
              <w:textAlignment w:val="auto"/>
              <w:rPr>
                <w:rFonts w:eastAsia="Times New Roman"/>
                <w:color w:val="000000"/>
                <w:sz w:val="22"/>
                <w:szCs w:val="22"/>
                <w:lang w:val="en-US"/>
              </w:rPr>
            </w:pPr>
            <w:r>
              <w:rPr>
                <w:rFonts w:eastAsia="Times New Roman"/>
                <w:bCs/>
                <w:color w:val="000000"/>
                <w:sz w:val="22"/>
                <w:lang w:val="en-US"/>
              </w:rPr>
              <w:t>Tx diversity method</w:t>
            </w:r>
          </w:p>
        </w:tc>
        <w:tc>
          <w:tcPr>
            <w:tcW w:w="2691" w:type="dxa"/>
            <w:tcBorders>
              <w:top w:val="nil"/>
              <w:left w:val="nil"/>
              <w:bottom w:val="single" w:sz="4" w:space="0" w:color="auto"/>
              <w:right w:val="single" w:sz="4" w:space="0" w:color="auto"/>
            </w:tcBorders>
            <w:shd w:val="clear" w:color="auto" w:fill="auto"/>
            <w:hideMark/>
          </w:tcPr>
          <w:p w14:paraId="56CD3FED" w14:textId="4C87843F" w:rsidR="00923AFA" w:rsidRPr="00E605F4" w:rsidRDefault="00923AFA" w:rsidP="00CB65BC">
            <w:pPr>
              <w:overflowPunct/>
              <w:autoSpaceDE/>
              <w:autoSpaceDN/>
              <w:adjustRightInd/>
              <w:spacing w:after="0"/>
              <w:textAlignment w:val="auto"/>
              <w:rPr>
                <w:rFonts w:eastAsia="Times New Roman"/>
                <w:color w:val="000000"/>
                <w:sz w:val="22"/>
                <w:szCs w:val="22"/>
                <w:lang w:val="en-US"/>
              </w:rPr>
            </w:pPr>
            <w:r>
              <w:rPr>
                <w:rFonts w:eastAsia="Times New Roman"/>
                <w:color w:val="000000"/>
                <w:sz w:val="22"/>
                <w:lang w:val="en-US"/>
              </w:rPr>
              <w:t>SFBC</w:t>
            </w:r>
          </w:p>
        </w:tc>
      </w:tr>
      <w:tr w:rsidR="00923AFA" w:rsidRPr="00E605F4" w14:paraId="04756DB1" w14:textId="77777777" w:rsidTr="00257FFB">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5ADAD61B" w14:textId="77777777" w:rsidR="00923AFA" w:rsidRPr="00E605F4" w:rsidRDefault="00923AFA"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Modulation</w:t>
            </w:r>
          </w:p>
        </w:tc>
        <w:tc>
          <w:tcPr>
            <w:tcW w:w="2691" w:type="dxa"/>
            <w:tcBorders>
              <w:top w:val="nil"/>
              <w:left w:val="nil"/>
              <w:bottom w:val="single" w:sz="4" w:space="0" w:color="auto"/>
              <w:right w:val="single" w:sz="4" w:space="0" w:color="auto"/>
            </w:tcBorders>
            <w:shd w:val="clear" w:color="000000" w:fill="F2F2F2"/>
            <w:hideMark/>
          </w:tcPr>
          <w:p w14:paraId="1854B376" w14:textId="77777777" w:rsidR="00923AFA" w:rsidRPr="00E605F4" w:rsidRDefault="00923AFA"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QPSK</w:t>
            </w:r>
          </w:p>
        </w:tc>
      </w:tr>
      <w:tr w:rsidR="00923AFA" w:rsidRPr="00E605F4" w14:paraId="59973614" w14:textId="77777777" w:rsidTr="00257FFB">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27FDDF24" w14:textId="77777777" w:rsidR="00923AFA" w:rsidRPr="00E605F4" w:rsidRDefault="00923AFA"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Channel</w:t>
            </w:r>
          </w:p>
        </w:tc>
        <w:tc>
          <w:tcPr>
            <w:tcW w:w="2691" w:type="dxa"/>
            <w:tcBorders>
              <w:top w:val="nil"/>
              <w:left w:val="nil"/>
              <w:bottom w:val="single" w:sz="4" w:space="0" w:color="auto"/>
              <w:right w:val="single" w:sz="4" w:space="0" w:color="auto"/>
            </w:tcBorders>
            <w:shd w:val="clear" w:color="auto" w:fill="auto"/>
            <w:hideMark/>
          </w:tcPr>
          <w:p w14:paraId="516638A0" w14:textId="7457DA5D" w:rsidR="00923AFA" w:rsidRPr="00E605F4" w:rsidRDefault="00923AFA" w:rsidP="00CB65BC">
            <w:pPr>
              <w:overflowPunct/>
              <w:autoSpaceDE/>
              <w:autoSpaceDN/>
              <w:adjustRightInd/>
              <w:spacing w:after="0"/>
              <w:textAlignment w:val="auto"/>
              <w:rPr>
                <w:rFonts w:eastAsia="Times New Roman"/>
                <w:color w:val="000000"/>
                <w:sz w:val="22"/>
                <w:szCs w:val="22"/>
                <w:lang w:val="en-US"/>
              </w:rPr>
            </w:pPr>
            <w:r>
              <w:rPr>
                <w:rFonts w:eastAsia="Times New Roman"/>
                <w:color w:val="000000"/>
                <w:sz w:val="22"/>
                <w:lang w:val="en-US"/>
              </w:rPr>
              <w:t>TDL A 30 ns</w:t>
            </w:r>
            <w:r w:rsidRPr="00E605F4">
              <w:rPr>
                <w:rFonts w:eastAsia="Times New Roman"/>
                <w:color w:val="000000"/>
                <w:sz w:val="22"/>
                <w:lang w:val="en-US"/>
              </w:rPr>
              <w:t>, 3 km/h</w:t>
            </w:r>
          </w:p>
        </w:tc>
      </w:tr>
      <w:tr w:rsidR="00923AFA" w:rsidRPr="00E605F4" w14:paraId="3E4D5ACC" w14:textId="77777777" w:rsidTr="00257FFB">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190282F2" w14:textId="77777777" w:rsidR="00923AFA" w:rsidRPr="00E605F4" w:rsidRDefault="00923AFA"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Carrier bandwidth</w:t>
            </w:r>
          </w:p>
        </w:tc>
        <w:tc>
          <w:tcPr>
            <w:tcW w:w="2691" w:type="dxa"/>
            <w:tcBorders>
              <w:top w:val="nil"/>
              <w:left w:val="nil"/>
              <w:bottom w:val="single" w:sz="4" w:space="0" w:color="auto"/>
              <w:right w:val="single" w:sz="4" w:space="0" w:color="auto"/>
            </w:tcBorders>
            <w:shd w:val="clear" w:color="000000" w:fill="F2F2F2"/>
            <w:hideMark/>
          </w:tcPr>
          <w:p w14:paraId="1066440D" w14:textId="77777777" w:rsidR="00923AFA" w:rsidRPr="00E605F4" w:rsidRDefault="00923AFA"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20 MHz</w:t>
            </w:r>
          </w:p>
        </w:tc>
      </w:tr>
      <w:tr w:rsidR="00923AFA" w:rsidRPr="00E605F4" w14:paraId="52935838" w14:textId="77777777" w:rsidTr="00257FFB">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38A1272A" w14:textId="77777777" w:rsidR="00923AFA" w:rsidRPr="00E605F4" w:rsidRDefault="00923AFA"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Carrier frequency</w:t>
            </w:r>
          </w:p>
        </w:tc>
        <w:tc>
          <w:tcPr>
            <w:tcW w:w="2691" w:type="dxa"/>
            <w:tcBorders>
              <w:top w:val="nil"/>
              <w:left w:val="nil"/>
              <w:bottom w:val="single" w:sz="4" w:space="0" w:color="auto"/>
              <w:right w:val="single" w:sz="4" w:space="0" w:color="auto"/>
            </w:tcBorders>
            <w:shd w:val="clear" w:color="auto" w:fill="auto"/>
            <w:hideMark/>
          </w:tcPr>
          <w:p w14:paraId="1968550B" w14:textId="77777777" w:rsidR="00923AFA" w:rsidRPr="00E605F4" w:rsidRDefault="00923AFA"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4 GHz</w:t>
            </w:r>
          </w:p>
        </w:tc>
      </w:tr>
      <w:tr w:rsidR="00923AFA" w:rsidRPr="00E605F4" w14:paraId="73CF489C" w14:textId="77777777" w:rsidTr="00257FFB">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79AC3249" w14:textId="77777777" w:rsidR="00923AFA" w:rsidRPr="00E605F4" w:rsidRDefault="00923AFA"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Channel estimation method</w:t>
            </w:r>
          </w:p>
        </w:tc>
        <w:tc>
          <w:tcPr>
            <w:tcW w:w="2691" w:type="dxa"/>
            <w:tcBorders>
              <w:top w:val="nil"/>
              <w:left w:val="nil"/>
              <w:bottom w:val="single" w:sz="4" w:space="0" w:color="auto"/>
              <w:right w:val="single" w:sz="4" w:space="0" w:color="auto"/>
            </w:tcBorders>
            <w:shd w:val="clear" w:color="000000" w:fill="F2F2F2"/>
            <w:hideMark/>
          </w:tcPr>
          <w:p w14:paraId="5E120178" w14:textId="1EF044F8" w:rsidR="00923AFA" w:rsidRPr="00E605F4" w:rsidRDefault="00923AFA"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MMSE</w:t>
            </w:r>
            <w:r>
              <w:rPr>
                <w:rFonts w:eastAsia="Times New Roman"/>
                <w:color w:val="000000"/>
                <w:sz w:val="22"/>
                <w:lang w:val="en-US"/>
              </w:rPr>
              <w:t xml:space="preserve"> (over 4 PRBs)</w:t>
            </w:r>
          </w:p>
        </w:tc>
      </w:tr>
      <w:tr w:rsidR="00923AFA" w:rsidRPr="00E605F4" w14:paraId="0E5F6B9B" w14:textId="77777777" w:rsidTr="00257FFB">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722177B6" w14:textId="77777777" w:rsidR="00923AFA" w:rsidRPr="00E605F4" w:rsidRDefault="00923AFA"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Channel coding</w:t>
            </w:r>
          </w:p>
        </w:tc>
        <w:tc>
          <w:tcPr>
            <w:tcW w:w="2691" w:type="dxa"/>
            <w:tcBorders>
              <w:top w:val="nil"/>
              <w:left w:val="nil"/>
              <w:bottom w:val="single" w:sz="4" w:space="0" w:color="auto"/>
              <w:right w:val="single" w:sz="4" w:space="0" w:color="auto"/>
            </w:tcBorders>
            <w:shd w:val="clear" w:color="auto" w:fill="auto"/>
            <w:hideMark/>
          </w:tcPr>
          <w:p w14:paraId="08FA88D1" w14:textId="77777777" w:rsidR="00923AFA" w:rsidRPr="00E605F4" w:rsidRDefault="00923AFA"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lang w:val="en-US"/>
              </w:rPr>
              <w:t>TBCC</w:t>
            </w:r>
          </w:p>
        </w:tc>
      </w:tr>
      <w:tr w:rsidR="00923AFA" w:rsidRPr="00E605F4" w14:paraId="5C4051D2" w14:textId="77777777" w:rsidTr="00257FFB">
        <w:trPr>
          <w:trHeight w:val="300"/>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7DAFDD31" w14:textId="77777777" w:rsidR="00923AFA" w:rsidRPr="00E605F4" w:rsidRDefault="00923AFA"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bCs/>
                <w:color w:val="000000"/>
                <w:sz w:val="22"/>
                <w:lang w:val="en-US"/>
              </w:rPr>
              <w:t>Number of coded Bits</w:t>
            </w:r>
          </w:p>
        </w:tc>
        <w:tc>
          <w:tcPr>
            <w:tcW w:w="2691" w:type="dxa"/>
            <w:tcBorders>
              <w:top w:val="nil"/>
              <w:left w:val="nil"/>
              <w:bottom w:val="single" w:sz="4" w:space="0" w:color="auto"/>
              <w:right w:val="single" w:sz="4" w:space="0" w:color="auto"/>
            </w:tcBorders>
            <w:shd w:val="clear" w:color="000000" w:fill="F2F2F2"/>
            <w:hideMark/>
          </w:tcPr>
          <w:p w14:paraId="5EC5905E" w14:textId="1B2EAB8A" w:rsidR="00923AFA" w:rsidRPr="00E605F4" w:rsidRDefault="00923AFA" w:rsidP="00CB65BC">
            <w:pPr>
              <w:overflowPunct/>
              <w:autoSpaceDE/>
              <w:autoSpaceDN/>
              <w:adjustRightInd/>
              <w:spacing w:after="0"/>
              <w:textAlignment w:val="auto"/>
              <w:rPr>
                <w:rFonts w:eastAsia="Times New Roman"/>
                <w:color w:val="000000"/>
                <w:sz w:val="22"/>
                <w:szCs w:val="22"/>
                <w:lang w:val="en-US"/>
              </w:rPr>
            </w:pPr>
            <w:r>
              <w:rPr>
                <w:rFonts w:eastAsia="Times New Roman"/>
                <w:color w:val="000000"/>
                <w:sz w:val="22"/>
                <w:lang w:val="en-US"/>
              </w:rPr>
              <w:t>20+16 CRC</w:t>
            </w:r>
          </w:p>
        </w:tc>
      </w:tr>
      <w:tr w:rsidR="00923AFA" w:rsidRPr="00E605F4" w14:paraId="7FE5B3CC" w14:textId="77777777" w:rsidTr="00257FFB">
        <w:trPr>
          <w:trHeight w:val="315"/>
        </w:trPr>
        <w:tc>
          <w:tcPr>
            <w:tcW w:w="3400" w:type="dxa"/>
            <w:tcBorders>
              <w:top w:val="nil"/>
              <w:left w:val="single" w:sz="4" w:space="0" w:color="auto"/>
              <w:bottom w:val="single" w:sz="4" w:space="0" w:color="auto"/>
              <w:right w:val="single" w:sz="4" w:space="0" w:color="auto"/>
            </w:tcBorders>
            <w:shd w:val="clear" w:color="000000" w:fill="F2F2F2"/>
            <w:vAlign w:val="center"/>
            <w:hideMark/>
          </w:tcPr>
          <w:p w14:paraId="2A8FBFCE" w14:textId="77777777" w:rsidR="00923AFA" w:rsidRPr="00E605F4" w:rsidRDefault="00923AFA" w:rsidP="00CB65BC">
            <w:pPr>
              <w:overflowPunct/>
              <w:autoSpaceDE/>
              <w:autoSpaceDN/>
              <w:adjustRightInd/>
              <w:spacing w:after="0"/>
              <w:textAlignment w:val="auto"/>
              <w:rPr>
                <w:rFonts w:eastAsia="Times New Roman"/>
                <w:color w:val="000000"/>
                <w:sz w:val="22"/>
                <w:szCs w:val="22"/>
                <w:lang w:val="en-US"/>
              </w:rPr>
            </w:pPr>
            <w:r w:rsidRPr="00E605F4">
              <w:rPr>
                <w:rFonts w:eastAsia="Times New Roman"/>
                <w:color w:val="000000"/>
                <w:sz w:val="22"/>
                <w:szCs w:val="22"/>
              </w:rPr>
              <w:t>Subcarrier spacing</w:t>
            </w:r>
          </w:p>
        </w:tc>
        <w:tc>
          <w:tcPr>
            <w:tcW w:w="2691" w:type="dxa"/>
            <w:tcBorders>
              <w:top w:val="nil"/>
              <w:left w:val="nil"/>
              <w:bottom w:val="single" w:sz="4" w:space="0" w:color="auto"/>
              <w:right w:val="single" w:sz="4" w:space="0" w:color="auto"/>
            </w:tcBorders>
            <w:shd w:val="clear" w:color="000000" w:fill="F2F2F2"/>
            <w:vAlign w:val="center"/>
            <w:hideMark/>
          </w:tcPr>
          <w:p w14:paraId="67BE057E" w14:textId="1FA144C9" w:rsidR="00923AFA" w:rsidRPr="00E605F4" w:rsidRDefault="00923AFA" w:rsidP="00CB65BC">
            <w:pPr>
              <w:overflowPunct/>
              <w:autoSpaceDE/>
              <w:autoSpaceDN/>
              <w:adjustRightInd/>
              <w:spacing w:after="0"/>
              <w:textAlignment w:val="auto"/>
              <w:rPr>
                <w:rFonts w:eastAsia="Times New Roman"/>
                <w:color w:val="000000"/>
                <w:sz w:val="22"/>
                <w:szCs w:val="22"/>
                <w:lang w:val="en-US"/>
              </w:rPr>
            </w:pPr>
            <w:r>
              <w:rPr>
                <w:rFonts w:eastAsia="Times New Roman"/>
                <w:color w:val="000000"/>
                <w:sz w:val="22"/>
                <w:szCs w:val="22"/>
              </w:rPr>
              <w:t>15</w:t>
            </w:r>
            <w:r w:rsidRPr="00E605F4">
              <w:rPr>
                <w:rFonts w:eastAsia="Times New Roman"/>
                <w:color w:val="000000"/>
                <w:sz w:val="22"/>
                <w:szCs w:val="22"/>
              </w:rPr>
              <w:t xml:space="preserve"> kHz</w:t>
            </w:r>
          </w:p>
        </w:tc>
      </w:tr>
      <w:tr w:rsidR="00923AFA" w:rsidRPr="00E605F4" w14:paraId="29D55C96" w14:textId="77777777" w:rsidTr="00257FFB">
        <w:trPr>
          <w:trHeight w:val="300"/>
        </w:trPr>
        <w:tc>
          <w:tcPr>
            <w:tcW w:w="3400" w:type="dxa"/>
            <w:tcBorders>
              <w:top w:val="nil"/>
              <w:left w:val="single" w:sz="4" w:space="0" w:color="auto"/>
              <w:bottom w:val="single" w:sz="4" w:space="0" w:color="auto"/>
              <w:right w:val="single" w:sz="4" w:space="0" w:color="auto"/>
            </w:tcBorders>
            <w:shd w:val="clear" w:color="auto" w:fill="auto"/>
            <w:vAlign w:val="center"/>
            <w:hideMark/>
          </w:tcPr>
          <w:p w14:paraId="2A2F9112" w14:textId="3262AE66" w:rsidR="00923AFA" w:rsidRPr="00E605F4" w:rsidRDefault="00923AFA" w:rsidP="00CB65BC">
            <w:pPr>
              <w:overflowPunct/>
              <w:autoSpaceDE/>
              <w:autoSpaceDN/>
              <w:adjustRightInd/>
              <w:spacing w:after="0"/>
              <w:textAlignment w:val="auto"/>
              <w:rPr>
                <w:rFonts w:eastAsia="Times New Roman"/>
                <w:color w:val="000000"/>
                <w:sz w:val="22"/>
                <w:szCs w:val="22"/>
                <w:lang w:val="en-US"/>
              </w:rPr>
            </w:pPr>
            <w:r>
              <w:rPr>
                <w:rFonts w:eastAsia="Times New Roman"/>
                <w:color w:val="000000"/>
                <w:sz w:val="22"/>
                <w:szCs w:val="22"/>
              </w:rPr>
              <w:t>DMRS overhead</w:t>
            </w:r>
          </w:p>
        </w:tc>
        <w:tc>
          <w:tcPr>
            <w:tcW w:w="2691" w:type="dxa"/>
            <w:tcBorders>
              <w:top w:val="nil"/>
              <w:left w:val="nil"/>
              <w:bottom w:val="single" w:sz="4" w:space="0" w:color="auto"/>
              <w:right w:val="single" w:sz="4" w:space="0" w:color="auto"/>
            </w:tcBorders>
            <w:shd w:val="clear" w:color="auto" w:fill="auto"/>
            <w:vAlign w:val="center"/>
            <w:hideMark/>
          </w:tcPr>
          <w:p w14:paraId="7DDD3208" w14:textId="0950999B" w:rsidR="00923AFA" w:rsidRPr="00E605F4" w:rsidRDefault="00923AFA" w:rsidP="00CB65BC">
            <w:pPr>
              <w:overflowPunct/>
              <w:autoSpaceDE/>
              <w:autoSpaceDN/>
              <w:adjustRightInd/>
              <w:spacing w:after="0"/>
              <w:textAlignment w:val="auto"/>
              <w:rPr>
                <w:rFonts w:eastAsia="Times New Roman"/>
                <w:color w:val="000000"/>
                <w:sz w:val="22"/>
                <w:szCs w:val="22"/>
                <w:lang w:val="en-US"/>
              </w:rPr>
            </w:pPr>
            <w:r>
              <w:rPr>
                <w:rFonts w:eastAsia="Times New Roman"/>
                <w:color w:val="000000"/>
                <w:sz w:val="22"/>
                <w:szCs w:val="22"/>
              </w:rPr>
              <w:t>33%</w:t>
            </w:r>
          </w:p>
        </w:tc>
      </w:tr>
    </w:tbl>
    <w:p w14:paraId="3ECD5161" w14:textId="77777777" w:rsidR="00923AFA" w:rsidRDefault="00923AFA" w:rsidP="009502A9">
      <w:pPr>
        <w:ind w:left="357"/>
        <w:rPr>
          <w:sz w:val="18"/>
        </w:rPr>
      </w:pPr>
    </w:p>
    <w:p w14:paraId="20BD0726" w14:textId="77777777" w:rsidR="003D132A" w:rsidRDefault="003D132A" w:rsidP="003D132A">
      <w:pPr>
        <w:rPr>
          <w:sz w:val="18"/>
          <w:highlight w:val="yellow"/>
        </w:rPr>
      </w:pPr>
    </w:p>
    <w:p w14:paraId="0EC8032A" w14:textId="77777777" w:rsidR="00142DE2" w:rsidRPr="008D4B8A" w:rsidRDefault="00142DE2" w:rsidP="00F10CB9">
      <w:pPr>
        <w:rPr>
          <w:sz w:val="18"/>
        </w:rPr>
      </w:pPr>
    </w:p>
    <w:sectPr w:rsidR="00142DE2" w:rsidRPr="008D4B8A" w:rsidSect="000131D1">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4621C" w14:textId="77777777" w:rsidR="001B4F86" w:rsidRDefault="001B4F86">
      <w:r>
        <w:separator/>
      </w:r>
    </w:p>
  </w:endnote>
  <w:endnote w:type="continuationSeparator" w:id="0">
    <w:p w14:paraId="11B457AE" w14:textId="77777777" w:rsidR="001B4F86" w:rsidRDefault="001B4F86">
      <w:r>
        <w:continuationSeparator/>
      </w:r>
    </w:p>
  </w:endnote>
  <w:endnote w:type="continuationNotice" w:id="1">
    <w:p w14:paraId="2DDBE9F4" w14:textId="77777777" w:rsidR="001B4F86" w:rsidRDefault="001B4F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0FC21" w14:textId="77777777" w:rsidR="005E6C16" w:rsidRDefault="005E6C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32ADF8" w14:textId="77777777" w:rsidR="001B4F86" w:rsidRDefault="001B4F86">
      <w:r>
        <w:separator/>
      </w:r>
    </w:p>
  </w:footnote>
  <w:footnote w:type="continuationSeparator" w:id="0">
    <w:p w14:paraId="60AD63E8" w14:textId="77777777" w:rsidR="001B4F86" w:rsidRDefault="001B4F86">
      <w:r>
        <w:continuationSeparator/>
      </w:r>
    </w:p>
  </w:footnote>
  <w:footnote w:type="continuationNotice" w:id="1">
    <w:p w14:paraId="5616C065" w14:textId="77777777" w:rsidR="001B4F86" w:rsidRDefault="001B4F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41F38" w14:textId="77777777" w:rsidR="005E6C16" w:rsidRDefault="005E6C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42451"/>
    <w:multiLevelType w:val="hybridMultilevel"/>
    <w:tmpl w:val="CABA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11B17"/>
    <w:multiLevelType w:val="hybridMultilevel"/>
    <w:tmpl w:val="FFF4FA6C"/>
    <w:lvl w:ilvl="0" w:tplc="8968CEFE">
      <w:start w:val="1"/>
      <w:numFmt w:val="bullet"/>
      <w:lvlText w:val="•"/>
      <w:lvlJc w:val="left"/>
      <w:pPr>
        <w:tabs>
          <w:tab w:val="num" w:pos="720"/>
        </w:tabs>
        <w:ind w:left="720" w:hanging="360"/>
      </w:pPr>
      <w:rPr>
        <w:rFonts w:ascii="Arial" w:hAnsi="Arial" w:hint="default"/>
      </w:rPr>
    </w:lvl>
    <w:lvl w:ilvl="1" w:tplc="6046ED7C">
      <w:start w:val="82"/>
      <w:numFmt w:val="bullet"/>
      <w:lvlText w:val="–"/>
      <w:lvlJc w:val="left"/>
      <w:pPr>
        <w:tabs>
          <w:tab w:val="num" w:pos="1440"/>
        </w:tabs>
        <w:ind w:left="1440" w:hanging="360"/>
      </w:pPr>
      <w:rPr>
        <w:rFonts w:ascii="Arial" w:hAnsi="Arial" w:hint="default"/>
      </w:rPr>
    </w:lvl>
    <w:lvl w:ilvl="2" w:tplc="4ADE91D6">
      <w:start w:val="82"/>
      <w:numFmt w:val="bullet"/>
      <w:lvlText w:val="•"/>
      <w:lvlJc w:val="left"/>
      <w:pPr>
        <w:tabs>
          <w:tab w:val="num" w:pos="2160"/>
        </w:tabs>
        <w:ind w:left="2160" w:hanging="360"/>
      </w:pPr>
      <w:rPr>
        <w:rFonts w:ascii="Arial" w:hAnsi="Arial" w:hint="default"/>
      </w:rPr>
    </w:lvl>
    <w:lvl w:ilvl="3" w:tplc="4DAACD6A" w:tentative="1">
      <w:start w:val="1"/>
      <w:numFmt w:val="bullet"/>
      <w:lvlText w:val="•"/>
      <w:lvlJc w:val="left"/>
      <w:pPr>
        <w:tabs>
          <w:tab w:val="num" w:pos="2880"/>
        </w:tabs>
        <w:ind w:left="2880" w:hanging="360"/>
      </w:pPr>
      <w:rPr>
        <w:rFonts w:ascii="Arial" w:hAnsi="Arial" w:hint="default"/>
      </w:rPr>
    </w:lvl>
    <w:lvl w:ilvl="4" w:tplc="0A6AF150" w:tentative="1">
      <w:start w:val="1"/>
      <w:numFmt w:val="bullet"/>
      <w:lvlText w:val="•"/>
      <w:lvlJc w:val="left"/>
      <w:pPr>
        <w:tabs>
          <w:tab w:val="num" w:pos="3600"/>
        </w:tabs>
        <w:ind w:left="3600" w:hanging="360"/>
      </w:pPr>
      <w:rPr>
        <w:rFonts w:ascii="Arial" w:hAnsi="Arial" w:hint="default"/>
      </w:rPr>
    </w:lvl>
    <w:lvl w:ilvl="5" w:tplc="41F005B0" w:tentative="1">
      <w:start w:val="1"/>
      <w:numFmt w:val="bullet"/>
      <w:lvlText w:val="•"/>
      <w:lvlJc w:val="left"/>
      <w:pPr>
        <w:tabs>
          <w:tab w:val="num" w:pos="4320"/>
        </w:tabs>
        <w:ind w:left="4320" w:hanging="360"/>
      </w:pPr>
      <w:rPr>
        <w:rFonts w:ascii="Arial" w:hAnsi="Arial" w:hint="default"/>
      </w:rPr>
    </w:lvl>
    <w:lvl w:ilvl="6" w:tplc="AB9E685A" w:tentative="1">
      <w:start w:val="1"/>
      <w:numFmt w:val="bullet"/>
      <w:lvlText w:val="•"/>
      <w:lvlJc w:val="left"/>
      <w:pPr>
        <w:tabs>
          <w:tab w:val="num" w:pos="5040"/>
        </w:tabs>
        <w:ind w:left="5040" w:hanging="360"/>
      </w:pPr>
      <w:rPr>
        <w:rFonts w:ascii="Arial" w:hAnsi="Arial" w:hint="default"/>
      </w:rPr>
    </w:lvl>
    <w:lvl w:ilvl="7" w:tplc="D3C26E32" w:tentative="1">
      <w:start w:val="1"/>
      <w:numFmt w:val="bullet"/>
      <w:lvlText w:val="•"/>
      <w:lvlJc w:val="left"/>
      <w:pPr>
        <w:tabs>
          <w:tab w:val="num" w:pos="5760"/>
        </w:tabs>
        <w:ind w:left="5760" w:hanging="360"/>
      </w:pPr>
      <w:rPr>
        <w:rFonts w:ascii="Arial" w:hAnsi="Arial" w:hint="default"/>
      </w:rPr>
    </w:lvl>
    <w:lvl w:ilvl="8" w:tplc="EBEA1D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571A1E"/>
    <w:multiLevelType w:val="hybridMultilevel"/>
    <w:tmpl w:val="4190934C"/>
    <w:lvl w:ilvl="0" w:tplc="096CE470">
      <w:numFmt w:val="bullet"/>
      <w:lvlText w:val="•"/>
      <w:lvlJc w:val="left"/>
      <w:pPr>
        <w:ind w:left="1065" w:hanging="70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B21CA"/>
    <w:multiLevelType w:val="hybridMultilevel"/>
    <w:tmpl w:val="E3E2D14C"/>
    <w:lvl w:ilvl="0" w:tplc="08061D28">
      <w:start w:val="1"/>
      <w:numFmt w:val="bullet"/>
      <w:lvlText w:val="•"/>
      <w:lvlJc w:val="left"/>
      <w:pPr>
        <w:tabs>
          <w:tab w:val="num" w:pos="720"/>
        </w:tabs>
        <w:ind w:left="720" w:hanging="360"/>
      </w:pPr>
      <w:rPr>
        <w:rFonts w:ascii="Arial" w:hAnsi="Arial" w:hint="default"/>
      </w:rPr>
    </w:lvl>
    <w:lvl w:ilvl="1" w:tplc="C7825820" w:tentative="1">
      <w:start w:val="1"/>
      <w:numFmt w:val="bullet"/>
      <w:lvlText w:val="•"/>
      <w:lvlJc w:val="left"/>
      <w:pPr>
        <w:tabs>
          <w:tab w:val="num" w:pos="1440"/>
        </w:tabs>
        <w:ind w:left="1440" w:hanging="360"/>
      </w:pPr>
      <w:rPr>
        <w:rFonts w:ascii="Arial" w:hAnsi="Arial" w:hint="default"/>
      </w:rPr>
    </w:lvl>
    <w:lvl w:ilvl="2" w:tplc="17A0BACE" w:tentative="1">
      <w:start w:val="1"/>
      <w:numFmt w:val="bullet"/>
      <w:lvlText w:val="•"/>
      <w:lvlJc w:val="left"/>
      <w:pPr>
        <w:tabs>
          <w:tab w:val="num" w:pos="2160"/>
        </w:tabs>
        <w:ind w:left="2160" w:hanging="360"/>
      </w:pPr>
      <w:rPr>
        <w:rFonts w:ascii="Arial" w:hAnsi="Arial" w:hint="default"/>
      </w:rPr>
    </w:lvl>
    <w:lvl w:ilvl="3" w:tplc="12FCBCDC" w:tentative="1">
      <w:start w:val="1"/>
      <w:numFmt w:val="bullet"/>
      <w:lvlText w:val="•"/>
      <w:lvlJc w:val="left"/>
      <w:pPr>
        <w:tabs>
          <w:tab w:val="num" w:pos="2880"/>
        </w:tabs>
        <w:ind w:left="2880" w:hanging="360"/>
      </w:pPr>
      <w:rPr>
        <w:rFonts w:ascii="Arial" w:hAnsi="Arial" w:hint="default"/>
      </w:rPr>
    </w:lvl>
    <w:lvl w:ilvl="4" w:tplc="B8344280" w:tentative="1">
      <w:start w:val="1"/>
      <w:numFmt w:val="bullet"/>
      <w:lvlText w:val="•"/>
      <w:lvlJc w:val="left"/>
      <w:pPr>
        <w:tabs>
          <w:tab w:val="num" w:pos="3600"/>
        </w:tabs>
        <w:ind w:left="3600" w:hanging="360"/>
      </w:pPr>
      <w:rPr>
        <w:rFonts w:ascii="Arial" w:hAnsi="Arial" w:hint="default"/>
      </w:rPr>
    </w:lvl>
    <w:lvl w:ilvl="5" w:tplc="9B686BAE" w:tentative="1">
      <w:start w:val="1"/>
      <w:numFmt w:val="bullet"/>
      <w:lvlText w:val="•"/>
      <w:lvlJc w:val="left"/>
      <w:pPr>
        <w:tabs>
          <w:tab w:val="num" w:pos="4320"/>
        </w:tabs>
        <w:ind w:left="4320" w:hanging="360"/>
      </w:pPr>
      <w:rPr>
        <w:rFonts w:ascii="Arial" w:hAnsi="Arial" w:hint="default"/>
      </w:rPr>
    </w:lvl>
    <w:lvl w:ilvl="6" w:tplc="6B564406" w:tentative="1">
      <w:start w:val="1"/>
      <w:numFmt w:val="bullet"/>
      <w:lvlText w:val="•"/>
      <w:lvlJc w:val="left"/>
      <w:pPr>
        <w:tabs>
          <w:tab w:val="num" w:pos="5040"/>
        </w:tabs>
        <w:ind w:left="5040" w:hanging="360"/>
      </w:pPr>
      <w:rPr>
        <w:rFonts w:ascii="Arial" w:hAnsi="Arial" w:hint="default"/>
      </w:rPr>
    </w:lvl>
    <w:lvl w:ilvl="7" w:tplc="113A2BF8" w:tentative="1">
      <w:start w:val="1"/>
      <w:numFmt w:val="bullet"/>
      <w:lvlText w:val="•"/>
      <w:lvlJc w:val="left"/>
      <w:pPr>
        <w:tabs>
          <w:tab w:val="num" w:pos="5760"/>
        </w:tabs>
        <w:ind w:left="5760" w:hanging="360"/>
      </w:pPr>
      <w:rPr>
        <w:rFonts w:ascii="Arial" w:hAnsi="Arial" w:hint="default"/>
      </w:rPr>
    </w:lvl>
    <w:lvl w:ilvl="8" w:tplc="4296C4A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7F061A"/>
    <w:multiLevelType w:val="hybridMultilevel"/>
    <w:tmpl w:val="99C6C8CA"/>
    <w:lvl w:ilvl="0" w:tplc="68EA5C96">
      <w:start w:val="1"/>
      <w:numFmt w:val="bullet"/>
      <w:lvlText w:val=""/>
      <w:lvlJc w:val="left"/>
      <w:pPr>
        <w:tabs>
          <w:tab w:val="num" w:pos="720"/>
        </w:tabs>
        <w:ind w:left="720" w:hanging="360"/>
      </w:pPr>
      <w:rPr>
        <w:rFonts w:ascii="Wingdings" w:hAnsi="Wingdings" w:hint="default"/>
      </w:rPr>
    </w:lvl>
    <w:lvl w:ilvl="1" w:tplc="6F06D400" w:tentative="1">
      <w:start w:val="1"/>
      <w:numFmt w:val="bullet"/>
      <w:lvlText w:val=""/>
      <w:lvlJc w:val="left"/>
      <w:pPr>
        <w:tabs>
          <w:tab w:val="num" w:pos="1440"/>
        </w:tabs>
        <w:ind w:left="1440" w:hanging="360"/>
      </w:pPr>
      <w:rPr>
        <w:rFonts w:ascii="Wingdings" w:hAnsi="Wingdings" w:hint="default"/>
      </w:rPr>
    </w:lvl>
    <w:lvl w:ilvl="2" w:tplc="99A6F2E2" w:tentative="1">
      <w:start w:val="1"/>
      <w:numFmt w:val="bullet"/>
      <w:lvlText w:val=""/>
      <w:lvlJc w:val="left"/>
      <w:pPr>
        <w:tabs>
          <w:tab w:val="num" w:pos="2160"/>
        </w:tabs>
        <w:ind w:left="2160" w:hanging="360"/>
      </w:pPr>
      <w:rPr>
        <w:rFonts w:ascii="Wingdings" w:hAnsi="Wingdings" w:hint="default"/>
      </w:rPr>
    </w:lvl>
    <w:lvl w:ilvl="3" w:tplc="812AC0FC" w:tentative="1">
      <w:start w:val="1"/>
      <w:numFmt w:val="bullet"/>
      <w:lvlText w:val=""/>
      <w:lvlJc w:val="left"/>
      <w:pPr>
        <w:tabs>
          <w:tab w:val="num" w:pos="2880"/>
        </w:tabs>
        <w:ind w:left="2880" w:hanging="360"/>
      </w:pPr>
      <w:rPr>
        <w:rFonts w:ascii="Wingdings" w:hAnsi="Wingdings" w:hint="default"/>
      </w:rPr>
    </w:lvl>
    <w:lvl w:ilvl="4" w:tplc="FF6ECE20" w:tentative="1">
      <w:start w:val="1"/>
      <w:numFmt w:val="bullet"/>
      <w:lvlText w:val=""/>
      <w:lvlJc w:val="left"/>
      <w:pPr>
        <w:tabs>
          <w:tab w:val="num" w:pos="3600"/>
        </w:tabs>
        <w:ind w:left="3600" w:hanging="360"/>
      </w:pPr>
      <w:rPr>
        <w:rFonts w:ascii="Wingdings" w:hAnsi="Wingdings" w:hint="default"/>
      </w:rPr>
    </w:lvl>
    <w:lvl w:ilvl="5" w:tplc="44FE17A8" w:tentative="1">
      <w:start w:val="1"/>
      <w:numFmt w:val="bullet"/>
      <w:lvlText w:val=""/>
      <w:lvlJc w:val="left"/>
      <w:pPr>
        <w:tabs>
          <w:tab w:val="num" w:pos="4320"/>
        </w:tabs>
        <w:ind w:left="4320" w:hanging="360"/>
      </w:pPr>
      <w:rPr>
        <w:rFonts w:ascii="Wingdings" w:hAnsi="Wingdings" w:hint="default"/>
      </w:rPr>
    </w:lvl>
    <w:lvl w:ilvl="6" w:tplc="05C23422" w:tentative="1">
      <w:start w:val="1"/>
      <w:numFmt w:val="bullet"/>
      <w:lvlText w:val=""/>
      <w:lvlJc w:val="left"/>
      <w:pPr>
        <w:tabs>
          <w:tab w:val="num" w:pos="5040"/>
        </w:tabs>
        <w:ind w:left="5040" w:hanging="360"/>
      </w:pPr>
      <w:rPr>
        <w:rFonts w:ascii="Wingdings" w:hAnsi="Wingdings" w:hint="default"/>
      </w:rPr>
    </w:lvl>
    <w:lvl w:ilvl="7" w:tplc="5FBE8384" w:tentative="1">
      <w:start w:val="1"/>
      <w:numFmt w:val="bullet"/>
      <w:lvlText w:val=""/>
      <w:lvlJc w:val="left"/>
      <w:pPr>
        <w:tabs>
          <w:tab w:val="num" w:pos="5760"/>
        </w:tabs>
        <w:ind w:left="5760" w:hanging="360"/>
      </w:pPr>
      <w:rPr>
        <w:rFonts w:ascii="Wingdings" w:hAnsi="Wingdings" w:hint="default"/>
      </w:rPr>
    </w:lvl>
    <w:lvl w:ilvl="8" w:tplc="BD7A639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091A00"/>
    <w:multiLevelType w:val="hybridMultilevel"/>
    <w:tmpl w:val="44B89A66"/>
    <w:lvl w:ilvl="0" w:tplc="A2B212C4">
      <w:start w:val="1"/>
      <w:numFmt w:val="bullet"/>
      <w:lvlText w:val=""/>
      <w:lvlJc w:val="left"/>
      <w:pPr>
        <w:tabs>
          <w:tab w:val="num" w:pos="360"/>
        </w:tabs>
        <w:ind w:left="360" w:hanging="360"/>
      </w:pPr>
      <w:rPr>
        <w:rFonts w:ascii="Wingdings" w:hAnsi="Wingdings" w:hint="default"/>
      </w:rPr>
    </w:lvl>
    <w:lvl w:ilvl="1" w:tplc="63BA41C6">
      <w:start w:val="82"/>
      <w:numFmt w:val="bullet"/>
      <w:lvlText w:val=""/>
      <w:lvlJc w:val="left"/>
      <w:pPr>
        <w:tabs>
          <w:tab w:val="num" w:pos="1080"/>
        </w:tabs>
        <w:ind w:left="1080" w:hanging="360"/>
      </w:pPr>
      <w:rPr>
        <w:rFonts w:ascii="Wingdings" w:hAnsi="Wingdings" w:hint="default"/>
      </w:rPr>
    </w:lvl>
    <w:lvl w:ilvl="2" w:tplc="B0FE84E8">
      <w:start w:val="1"/>
      <w:numFmt w:val="bullet"/>
      <w:lvlText w:val=""/>
      <w:lvlJc w:val="left"/>
      <w:pPr>
        <w:tabs>
          <w:tab w:val="num" w:pos="1800"/>
        </w:tabs>
        <w:ind w:left="1800" w:hanging="360"/>
      </w:pPr>
      <w:rPr>
        <w:rFonts w:ascii="Wingdings" w:hAnsi="Wingdings" w:hint="default"/>
      </w:rPr>
    </w:lvl>
    <w:lvl w:ilvl="3" w:tplc="566CC546" w:tentative="1">
      <w:start w:val="1"/>
      <w:numFmt w:val="bullet"/>
      <w:lvlText w:val=""/>
      <w:lvlJc w:val="left"/>
      <w:pPr>
        <w:tabs>
          <w:tab w:val="num" w:pos="2520"/>
        </w:tabs>
        <w:ind w:left="2520" w:hanging="360"/>
      </w:pPr>
      <w:rPr>
        <w:rFonts w:ascii="Wingdings" w:hAnsi="Wingdings" w:hint="default"/>
      </w:rPr>
    </w:lvl>
    <w:lvl w:ilvl="4" w:tplc="CC4AD900" w:tentative="1">
      <w:start w:val="1"/>
      <w:numFmt w:val="bullet"/>
      <w:lvlText w:val=""/>
      <w:lvlJc w:val="left"/>
      <w:pPr>
        <w:tabs>
          <w:tab w:val="num" w:pos="3240"/>
        </w:tabs>
        <w:ind w:left="3240" w:hanging="360"/>
      </w:pPr>
      <w:rPr>
        <w:rFonts w:ascii="Wingdings" w:hAnsi="Wingdings" w:hint="default"/>
      </w:rPr>
    </w:lvl>
    <w:lvl w:ilvl="5" w:tplc="68E0BA3E" w:tentative="1">
      <w:start w:val="1"/>
      <w:numFmt w:val="bullet"/>
      <w:lvlText w:val=""/>
      <w:lvlJc w:val="left"/>
      <w:pPr>
        <w:tabs>
          <w:tab w:val="num" w:pos="3960"/>
        </w:tabs>
        <w:ind w:left="3960" w:hanging="360"/>
      </w:pPr>
      <w:rPr>
        <w:rFonts w:ascii="Wingdings" w:hAnsi="Wingdings" w:hint="default"/>
      </w:rPr>
    </w:lvl>
    <w:lvl w:ilvl="6" w:tplc="6196263A" w:tentative="1">
      <w:start w:val="1"/>
      <w:numFmt w:val="bullet"/>
      <w:lvlText w:val=""/>
      <w:lvlJc w:val="left"/>
      <w:pPr>
        <w:tabs>
          <w:tab w:val="num" w:pos="4680"/>
        </w:tabs>
        <w:ind w:left="4680" w:hanging="360"/>
      </w:pPr>
      <w:rPr>
        <w:rFonts w:ascii="Wingdings" w:hAnsi="Wingdings" w:hint="default"/>
      </w:rPr>
    </w:lvl>
    <w:lvl w:ilvl="7" w:tplc="CE6C8C40" w:tentative="1">
      <w:start w:val="1"/>
      <w:numFmt w:val="bullet"/>
      <w:lvlText w:val=""/>
      <w:lvlJc w:val="left"/>
      <w:pPr>
        <w:tabs>
          <w:tab w:val="num" w:pos="5400"/>
        </w:tabs>
        <w:ind w:left="5400" w:hanging="360"/>
      </w:pPr>
      <w:rPr>
        <w:rFonts w:ascii="Wingdings" w:hAnsi="Wingdings" w:hint="default"/>
      </w:rPr>
    </w:lvl>
    <w:lvl w:ilvl="8" w:tplc="E2F0C876"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8" w15:restartNumberingAfterBreak="0">
    <w:nsid w:val="16880F5E"/>
    <w:multiLevelType w:val="hybridMultilevel"/>
    <w:tmpl w:val="5D18F93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16F13FF1"/>
    <w:multiLevelType w:val="hybridMultilevel"/>
    <w:tmpl w:val="6E4A7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BE77EE"/>
    <w:multiLevelType w:val="hybridMultilevel"/>
    <w:tmpl w:val="325423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B53EF5"/>
    <w:multiLevelType w:val="hybridMultilevel"/>
    <w:tmpl w:val="D832A9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F470D11"/>
    <w:multiLevelType w:val="hybridMultilevel"/>
    <w:tmpl w:val="E52C6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53F67"/>
    <w:multiLevelType w:val="hybridMultilevel"/>
    <w:tmpl w:val="1DE0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BD6E3C"/>
    <w:multiLevelType w:val="hybridMultilevel"/>
    <w:tmpl w:val="0EA8C6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804346"/>
    <w:multiLevelType w:val="hybridMultilevel"/>
    <w:tmpl w:val="28C429F2"/>
    <w:lvl w:ilvl="0" w:tplc="461629E8">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8D47CD"/>
    <w:multiLevelType w:val="hybridMultilevel"/>
    <w:tmpl w:val="A26EE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cs="Times New Roman" w:hint="default"/>
      </w:rPr>
    </w:lvl>
    <w:lvl w:ilvl="2" w:tplc="0FE41666">
      <w:start w:val="1"/>
      <w:numFmt w:val="bullet"/>
      <w:lvlText w:val="•"/>
      <w:lvlJc w:val="left"/>
      <w:pPr>
        <w:tabs>
          <w:tab w:val="num" w:pos="2368"/>
        </w:tabs>
        <w:ind w:left="2368" w:hanging="360"/>
      </w:pPr>
      <w:rPr>
        <w:rFonts w:ascii="Arial" w:hAnsi="Arial" w:cs="Times New Roman" w:hint="default"/>
      </w:rPr>
    </w:lvl>
    <w:lvl w:ilvl="3" w:tplc="88F0D4EE">
      <w:start w:val="1"/>
      <w:numFmt w:val="bullet"/>
      <w:lvlText w:val="•"/>
      <w:lvlJc w:val="left"/>
      <w:pPr>
        <w:tabs>
          <w:tab w:val="num" w:pos="3088"/>
        </w:tabs>
        <w:ind w:left="3088" w:hanging="360"/>
      </w:pPr>
      <w:rPr>
        <w:rFonts w:ascii="Arial" w:hAnsi="Arial" w:cs="Times New Roman" w:hint="default"/>
      </w:rPr>
    </w:lvl>
    <w:lvl w:ilvl="4" w:tplc="44DC0784">
      <w:start w:val="1"/>
      <w:numFmt w:val="bullet"/>
      <w:lvlText w:val="•"/>
      <w:lvlJc w:val="left"/>
      <w:pPr>
        <w:tabs>
          <w:tab w:val="num" w:pos="3808"/>
        </w:tabs>
        <w:ind w:left="3808" w:hanging="360"/>
      </w:pPr>
      <w:rPr>
        <w:rFonts w:ascii="Arial" w:hAnsi="Arial" w:cs="Times New Roman" w:hint="default"/>
      </w:rPr>
    </w:lvl>
    <w:lvl w:ilvl="5" w:tplc="C4987BE2">
      <w:start w:val="1"/>
      <w:numFmt w:val="bullet"/>
      <w:lvlText w:val="•"/>
      <w:lvlJc w:val="left"/>
      <w:pPr>
        <w:tabs>
          <w:tab w:val="num" w:pos="4528"/>
        </w:tabs>
        <w:ind w:left="4528" w:hanging="360"/>
      </w:pPr>
      <w:rPr>
        <w:rFonts w:ascii="Arial" w:hAnsi="Arial" w:cs="Times New Roman" w:hint="default"/>
      </w:rPr>
    </w:lvl>
    <w:lvl w:ilvl="6" w:tplc="E99223BC">
      <w:start w:val="1"/>
      <w:numFmt w:val="bullet"/>
      <w:lvlText w:val="•"/>
      <w:lvlJc w:val="left"/>
      <w:pPr>
        <w:tabs>
          <w:tab w:val="num" w:pos="5248"/>
        </w:tabs>
        <w:ind w:left="5248" w:hanging="360"/>
      </w:pPr>
      <w:rPr>
        <w:rFonts w:ascii="Arial" w:hAnsi="Arial" w:cs="Times New Roman" w:hint="default"/>
      </w:rPr>
    </w:lvl>
    <w:lvl w:ilvl="7" w:tplc="69848B9C">
      <w:start w:val="1"/>
      <w:numFmt w:val="bullet"/>
      <w:lvlText w:val="•"/>
      <w:lvlJc w:val="left"/>
      <w:pPr>
        <w:tabs>
          <w:tab w:val="num" w:pos="5968"/>
        </w:tabs>
        <w:ind w:left="5968" w:hanging="360"/>
      </w:pPr>
      <w:rPr>
        <w:rFonts w:ascii="Arial" w:hAnsi="Arial" w:cs="Times New Roman" w:hint="default"/>
      </w:rPr>
    </w:lvl>
    <w:lvl w:ilvl="8" w:tplc="5D084FE4">
      <w:start w:val="1"/>
      <w:numFmt w:val="bullet"/>
      <w:lvlText w:val="•"/>
      <w:lvlJc w:val="left"/>
      <w:pPr>
        <w:tabs>
          <w:tab w:val="num" w:pos="6688"/>
        </w:tabs>
        <w:ind w:left="6688" w:hanging="360"/>
      </w:pPr>
      <w:rPr>
        <w:rFonts w:ascii="Arial" w:hAnsi="Arial" w:cs="Times New Roman"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7033E32"/>
    <w:multiLevelType w:val="hybridMultilevel"/>
    <w:tmpl w:val="64FA3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0573E4"/>
    <w:multiLevelType w:val="hybridMultilevel"/>
    <w:tmpl w:val="8250BA1E"/>
    <w:lvl w:ilvl="0" w:tplc="BAFCFADE">
      <w:start w:val="1"/>
      <w:numFmt w:val="bullet"/>
      <w:lvlText w:val=""/>
      <w:lvlJc w:val="left"/>
      <w:pPr>
        <w:tabs>
          <w:tab w:val="num" w:pos="720"/>
        </w:tabs>
        <w:ind w:left="720" w:hanging="360"/>
      </w:pPr>
      <w:rPr>
        <w:rFonts w:ascii="Wingdings" w:hAnsi="Wingdings" w:hint="default"/>
      </w:rPr>
    </w:lvl>
    <w:lvl w:ilvl="1" w:tplc="A1DCDF1A" w:tentative="1">
      <w:start w:val="1"/>
      <w:numFmt w:val="bullet"/>
      <w:lvlText w:val=""/>
      <w:lvlJc w:val="left"/>
      <w:pPr>
        <w:tabs>
          <w:tab w:val="num" w:pos="1440"/>
        </w:tabs>
        <w:ind w:left="1440" w:hanging="360"/>
      </w:pPr>
      <w:rPr>
        <w:rFonts w:ascii="Wingdings" w:hAnsi="Wingdings" w:hint="default"/>
      </w:rPr>
    </w:lvl>
    <w:lvl w:ilvl="2" w:tplc="8410D0B0" w:tentative="1">
      <w:start w:val="1"/>
      <w:numFmt w:val="bullet"/>
      <w:lvlText w:val=""/>
      <w:lvlJc w:val="left"/>
      <w:pPr>
        <w:tabs>
          <w:tab w:val="num" w:pos="2160"/>
        </w:tabs>
        <w:ind w:left="2160" w:hanging="360"/>
      </w:pPr>
      <w:rPr>
        <w:rFonts w:ascii="Wingdings" w:hAnsi="Wingdings" w:hint="default"/>
      </w:rPr>
    </w:lvl>
    <w:lvl w:ilvl="3" w:tplc="81F4E27E" w:tentative="1">
      <w:start w:val="1"/>
      <w:numFmt w:val="bullet"/>
      <w:lvlText w:val=""/>
      <w:lvlJc w:val="left"/>
      <w:pPr>
        <w:tabs>
          <w:tab w:val="num" w:pos="2880"/>
        </w:tabs>
        <w:ind w:left="2880" w:hanging="360"/>
      </w:pPr>
      <w:rPr>
        <w:rFonts w:ascii="Wingdings" w:hAnsi="Wingdings" w:hint="default"/>
      </w:rPr>
    </w:lvl>
    <w:lvl w:ilvl="4" w:tplc="7DEC464E" w:tentative="1">
      <w:start w:val="1"/>
      <w:numFmt w:val="bullet"/>
      <w:lvlText w:val=""/>
      <w:lvlJc w:val="left"/>
      <w:pPr>
        <w:tabs>
          <w:tab w:val="num" w:pos="3600"/>
        </w:tabs>
        <w:ind w:left="3600" w:hanging="360"/>
      </w:pPr>
      <w:rPr>
        <w:rFonts w:ascii="Wingdings" w:hAnsi="Wingdings" w:hint="default"/>
      </w:rPr>
    </w:lvl>
    <w:lvl w:ilvl="5" w:tplc="A0E6FE32" w:tentative="1">
      <w:start w:val="1"/>
      <w:numFmt w:val="bullet"/>
      <w:lvlText w:val=""/>
      <w:lvlJc w:val="left"/>
      <w:pPr>
        <w:tabs>
          <w:tab w:val="num" w:pos="4320"/>
        </w:tabs>
        <w:ind w:left="4320" w:hanging="360"/>
      </w:pPr>
      <w:rPr>
        <w:rFonts w:ascii="Wingdings" w:hAnsi="Wingdings" w:hint="default"/>
      </w:rPr>
    </w:lvl>
    <w:lvl w:ilvl="6" w:tplc="86A258B2" w:tentative="1">
      <w:start w:val="1"/>
      <w:numFmt w:val="bullet"/>
      <w:lvlText w:val=""/>
      <w:lvlJc w:val="left"/>
      <w:pPr>
        <w:tabs>
          <w:tab w:val="num" w:pos="5040"/>
        </w:tabs>
        <w:ind w:left="5040" w:hanging="360"/>
      </w:pPr>
      <w:rPr>
        <w:rFonts w:ascii="Wingdings" w:hAnsi="Wingdings" w:hint="default"/>
      </w:rPr>
    </w:lvl>
    <w:lvl w:ilvl="7" w:tplc="278EDD10" w:tentative="1">
      <w:start w:val="1"/>
      <w:numFmt w:val="bullet"/>
      <w:lvlText w:val=""/>
      <w:lvlJc w:val="left"/>
      <w:pPr>
        <w:tabs>
          <w:tab w:val="num" w:pos="5760"/>
        </w:tabs>
        <w:ind w:left="5760" w:hanging="360"/>
      </w:pPr>
      <w:rPr>
        <w:rFonts w:ascii="Wingdings" w:hAnsi="Wingdings" w:hint="default"/>
      </w:rPr>
    </w:lvl>
    <w:lvl w:ilvl="8" w:tplc="6B4A66D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EB7586"/>
    <w:multiLevelType w:val="hybridMultilevel"/>
    <w:tmpl w:val="4DCCEF0E"/>
    <w:lvl w:ilvl="0" w:tplc="461629E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156936"/>
    <w:multiLevelType w:val="hybridMultilevel"/>
    <w:tmpl w:val="1D0A8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BF04BE"/>
    <w:multiLevelType w:val="hybridMultilevel"/>
    <w:tmpl w:val="360CBA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1402EA1"/>
    <w:multiLevelType w:val="hybridMultilevel"/>
    <w:tmpl w:val="09CEA8FE"/>
    <w:lvl w:ilvl="0" w:tplc="B4128E1E">
      <w:start w:val="1"/>
      <w:numFmt w:val="bullet"/>
      <w:lvlText w:val="•"/>
      <w:lvlJc w:val="left"/>
      <w:pPr>
        <w:tabs>
          <w:tab w:val="num" w:pos="720"/>
        </w:tabs>
        <w:ind w:left="720" w:hanging="360"/>
      </w:pPr>
      <w:rPr>
        <w:rFonts w:ascii="Arial" w:hAnsi="Arial" w:hint="default"/>
      </w:rPr>
    </w:lvl>
    <w:lvl w:ilvl="1" w:tplc="8CE24B6A">
      <w:start w:val="82"/>
      <w:numFmt w:val="bullet"/>
      <w:lvlText w:val="–"/>
      <w:lvlJc w:val="left"/>
      <w:pPr>
        <w:tabs>
          <w:tab w:val="num" w:pos="1440"/>
        </w:tabs>
        <w:ind w:left="1440" w:hanging="360"/>
      </w:pPr>
      <w:rPr>
        <w:rFonts w:ascii="Arial" w:hAnsi="Arial" w:hint="default"/>
      </w:rPr>
    </w:lvl>
    <w:lvl w:ilvl="2" w:tplc="A3BE484E">
      <w:start w:val="82"/>
      <w:numFmt w:val="bullet"/>
      <w:lvlText w:val="•"/>
      <w:lvlJc w:val="left"/>
      <w:pPr>
        <w:tabs>
          <w:tab w:val="num" w:pos="2160"/>
        </w:tabs>
        <w:ind w:left="2160" w:hanging="360"/>
      </w:pPr>
      <w:rPr>
        <w:rFonts w:ascii="Arial" w:hAnsi="Arial" w:hint="default"/>
      </w:rPr>
    </w:lvl>
    <w:lvl w:ilvl="3" w:tplc="61465396">
      <w:start w:val="82"/>
      <w:numFmt w:val="bullet"/>
      <w:lvlText w:val="•"/>
      <w:lvlJc w:val="left"/>
      <w:pPr>
        <w:tabs>
          <w:tab w:val="num" w:pos="2880"/>
        </w:tabs>
        <w:ind w:left="2880" w:hanging="360"/>
      </w:pPr>
      <w:rPr>
        <w:rFonts w:ascii="Arial" w:hAnsi="Arial" w:hint="default"/>
      </w:rPr>
    </w:lvl>
    <w:lvl w:ilvl="4" w:tplc="1D1C403E" w:tentative="1">
      <w:start w:val="1"/>
      <w:numFmt w:val="bullet"/>
      <w:lvlText w:val="•"/>
      <w:lvlJc w:val="left"/>
      <w:pPr>
        <w:tabs>
          <w:tab w:val="num" w:pos="3600"/>
        </w:tabs>
        <w:ind w:left="3600" w:hanging="360"/>
      </w:pPr>
      <w:rPr>
        <w:rFonts w:ascii="Arial" w:hAnsi="Arial" w:hint="default"/>
      </w:rPr>
    </w:lvl>
    <w:lvl w:ilvl="5" w:tplc="07FA4CCC" w:tentative="1">
      <w:start w:val="1"/>
      <w:numFmt w:val="bullet"/>
      <w:lvlText w:val="•"/>
      <w:lvlJc w:val="left"/>
      <w:pPr>
        <w:tabs>
          <w:tab w:val="num" w:pos="4320"/>
        </w:tabs>
        <w:ind w:left="4320" w:hanging="360"/>
      </w:pPr>
      <w:rPr>
        <w:rFonts w:ascii="Arial" w:hAnsi="Arial" w:hint="default"/>
      </w:rPr>
    </w:lvl>
    <w:lvl w:ilvl="6" w:tplc="81344F3C" w:tentative="1">
      <w:start w:val="1"/>
      <w:numFmt w:val="bullet"/>
      <w:lvlText w:val="•"/>
      <w:lvlJc w:val="left"/>
      <w:pPr>
        <w:tabs>
          <w:tab w:val="num" w:pos="5040"/>
        </w:tabs>
        <w:ind w:left="5040" w:hanging="360"/>
      </w:pPr>
      <w:rPr>
        <w:rFonts w:ascii="Arial" w:hAnsi="Arial" w:hint="default"/>
      </w:rPr>
    </w:lvl>
    <w:lvl w:ilvl="7" w:tplc="055623F4" w:tentative="1">
      <w:start w:val="1"/>
      <w:numFmt w:val="bullet"/>
      <w:lvlText w:val="•"/>
      <w:lvlJc w:val="left"/>
      <w:pPr>
        <w:tabs>
          <w:tab w:val="num" w:pos="5760"/>
        </w:tabs>
        <w:ind w:left="5760" w:hanging="360"/>
      </w:pPr>
      <w:rPr>
        <w:rFonts w:ascii="Arial" w:hAnsi="Arial" w:hint="default"/>
      </w:rPr>
    </w:lvl>
    <w:lvl w:ilvl="8" w:tplc="D14A8FD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056716"/>
    <w:multiLevelType w:val="hybridMultilevel"/>
    <w:tmpl w:val="69183EC2"/>
    <w:lvl w:ilvl="0" w:tplc="3A541246">
      <w:start w:val="1"/>
      <w:numFmt w:val="lowerLetter"/>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E5686"/>
    <w:multiLevelType w:val="hybridMultilevel"/>
    <w:tmpl w:val="955449EC"/>
    <w:lvl w:ilvl="0" w:tplc="B73AB8CA">
      <w:start w:val="1"/>
      <w:numFmt w:val="bullet"/>
      <w:lvlText w:val="•"/>
      <w:lvlJc w:val="left"/>
      <w:pPr>
        <w:tabs>
          <w:tab w:val="num" w:pos="720"/>
        </w:tabs>
        <w:ind w:left="720" w:hanging="360"/>
      </w:pPr>
      <w:rPr>
        <w:rFonts w:ascii="Arial" w:hAnsi="Arial" w:hint="default"/>
      </w:rPr>
    </w:lvl>
    <w:lvl w:ilvl="1" w:tplc="B72CC686">
      <w:start w:val="82"/>
      <w:numFmt w:val="bullet"/>
      <w:lvlText w:val="–"/>
      <w:lvlJc w:val="left"/>
      <w:pPr>
        <w:tabs>
          <w:tab w:val="num" w:pos="1440"/>
        </w:tabs>
        <w:ind w:left="1440" w:hanging="360"/>
      </w:pPr>
      <w:rPr>
        <w:rFonts w:ascii="Arial" w:hAnsi="Arial" w:hint="default"/>
      </w:rPr>
    </w:lvl>
    <w:lvl w:ilvl="2" w:tplc="B2D077F8">
      <w:start w:val="82"/>
      <w:numFmt w:val="bullet"/>
      <w:lvlText w:val="•"/>
      <w:lvlJc w:val="left"/>
      <w:pPr>
        <w:tabs>
          <w:tab w:val="num" w:pos="2160"/>
        </w:tabs>
        <w:ind w:left="2160" w:hanging="360"/>
      </w:pPr>
      <w:rPr>
        <w:rFonts w:ascii="Arial" w:hAnsi="Arial" w:hint="default"/>
      </w:rPr>
    </w:lvl>
    <w:lvl w:ilvl="3" w:tplc="05086AA4">
      <w:start w:val="82"/>
      <w:numFmt w:val="bullet"/>
      <w:lvlText w:val="•"/>
      <w:lvlJc w:val="left"/>
      <w:pPr>
        <w:tabs>
          <w:tab w:val="num" w:pos="2880"/>
        </w:tabs>
        <w:ind w:left="2880" w:hanging="360"/>
      </w:pPr>
      <w:rPr>
        <w:rFonts w:ascii="Arial" w:hAnsi="Arial" w:hint="default"/>
      </w:rPr>
    </w:lvl>
    <w:lvl w:ilvl="4" w:tplc="6EFC45C8" w:tentative="1">
      <w:start w:val="1"/>
      <w:numFmt w:val="bullet"/>
      <w:lvlText w:val="•"/>
      <w:lvlJc w:val="left"/>
      <w:pPr>
        <w:tabs>
          <w:tab w:val="num" w:pos="3600"/>
        </w:tabs>
        <w:ind w:left="3600" w:hanging="360"/>
      </w:pPr>
      <w:rPr>
        <w:rFonts w:ascii="Arial" w:hAnsi="Arial" w:hint="default"/>
      </w:rPr>
    </w:lvl>
    <w:lvl w:ilvl="5" w:tplc="78B2D966" w:tentative="1">
      <w:start w:val="1"/>
      <w:numFmt w:val="bullet"/>
      <w:lvlText w:val="•"/>
      <w:lvlJc w:val="left"/>
      <w:pPr>
        <w:tabs>
          <w:tab w:val="num" w:pos="4320"/>
        </w:tabs>
        <w:ind w:left="4320" w:hanging="360"/>
      </w:pPr>
      <w:rPr>
        <w:rFonts w:ascii="Arial" w:hAnsi="Arial" w:hint="default"/>
      </w:rPr>
    </w:lvl>
    <w:lvl w:ilvl="6" w:tplc="A518378E" w:tentative="1">
      <w:start w:val="1"/>
      <w:numFmt w:val="bullet"/>
      <w:lvlText w:val="•"/>
      <w:lvlJc w:val="left"/>
      <w:pPr>
        <w:tabs>
          <w:tab w:val="num" w:pos="5040"/>
        </w:tabs>
        <w:ind w:left="5040" w:hanging="360"/>
      </w:pPr>
      <w:rPr>
        <w:rFonts w:ascii="Arial" w:hAnsi="Arial" w:hint="default"/>
      </w:rPr>
    </w:lvl>
    <w:lvl w:ilvl="7" w:tplc="C416F46A" w:tentative="1">
      <w:start w:val="1"/>
      <w:numFmt w:val="bullet"/>
      <w:lvlText w:val="•"/>
      <w:lvlJc w:val="left"/>
      <w:pPr>
        <w:tabs>
          <w:tab w:val="num" w:pos="5760"/>
        </w:tabs>
        <w:ind w:left="5760" w:hanging="360"/>
      </w:pPr>
      <w:rPr>
        <w:rFonts w:ascii="Arial" w:hAnsi="Arial" w:hint="default"/>
      </w:rPr>
    </w:lvl>
    <w:lvl w:ilvl="8" w:tplc="4340500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793A15"/>
    <w:multiLevelType w:val="hybridMultilevel"/>
    <w:tmpl w:val="FA74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873E80"/>
    <w:multiLevelType w:val="hybridMultilevel"/>
    <w:tmpl w:val="DC82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F42533"/>
    <w:multiLevelType w:val="hybridMultilevel"/>
    <w:tmpl w:val="B40E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101833"/>
    <w:multiLevelType w:val="hybridMultilevel"/>
    <w:tmpl w:val="0910E944"/>
    <w:lvl w:ilvl="0" w:tplc="461629E8">
      <w:start w:val="1"/>
      <w:numFmt w:val="bullet"/>
      <w:lvlText w:val="•"/>
      <w:lvlJc w:val="left"/>
      <w:pPr>
        <w:ind w:left="720" w:hanging="360"/>
      </w:pPr>
      <w:rPr>
        <w:rFonts w:ascii="Arial" w:hAnsi="Arial" w:hint="default"/>
      </w:rPr>
    </w:lvl>
    <w:lvl w:ilvl="1" w:tplc="8EF2459E">
      <w:numFmt w:val="bullet"/>
      <w:lvlText w:val=""/>
      <w:lvlJc w:val="left"/>
      <w:pPr>
        <w:ind w:left="1155" w:hanging="75"/>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26551C"/>
    <w:multiLevelType w:val="hybridMultilevel"/>
    <w:tmpl w:val="94840D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FEB5D99"/>
    <w:multiLevelType w:val="hybridMultilevel"/>
    <w:tmpl w:val="07DE4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636655"/>
    <w:multiLevelType w:val="hybridMultilevel"/>
    <w:tmpl w:val="197631A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4" w15:restartNumberingAfterBreak="0">
    <w:nsid w:val="7DF60FF1"/>
    <w:multiLevelType w:val="hybridMultilevel"/>
    <w:tmpl w:val="769A78CA"/>
    <w:lvl w:ilvl="0" w:tplc="75025AB2">
      <w:start w:val="1"/>
      <w:numFmt w:val="bullet"/>
      <w:lvlText w:val="•"/>
      <w:lvlJc w:val="left"/>
      <w:pPr>
        <w:tabs>
          <w:tab w:val="num" w:pos="720"/>
        </w:tabs>
        <w:ind w:left="720" w:hanging="360"/>
      </w:pPr>
      <w:rPr>
        <w:rFonts w:ascii="Arial" w:hAnsi="Arial" w:hint="default"/>
      </w:rPr>
    </w:lvl>
    <w:lvl w:ilvl="1" w:tplc="E604AF7E">
      <w:start w:val="82"/>
      <w:numFmt w:val="bullet"/>
      <w:lvlText w:val=""/>
      <w:lvlJc w:val="left"/>
      <w:pPr>
        <w:tabs>
          <w:tab w:val="num" w:pos="1440"/>
        </w:tabs>
        <w:ind w:left="1440" w:hanging="360"/>
      </w:pPr>
      <w:rPr>
        <w:rFonts w:ascii="Wingdings" w:hAnsi="Wingdings" w:hint="default"/>
      </w:rPr>
    </w:lvl>
    <w:lvl w:ilvl="2" w:tplc="048010D2" w:tentative="1">
      <w:start w:val="1"/>
      <w:numFmt w:val="bullet"/>
      <w:lvlText w:val="•"/>
      <w:lvlJc w:val="left"/>
      <w:pPr>
        <w:tabs>
          <w:tab w:val="num" w:pos="2160"/>
        </w:tabs>
        <w:ind w:left="2160" w:hanging="360"/>
      </w:pPr>
      <w:rPr>
        <w:rFonts w:ascii="Arial" w:hAnsi="Arial" w:hint="default"/>
      </w:rPr>
    </w:lvl>
    <w:lvl w:ilvl="3" w:tplc="9006BF0A" w:tentative="1">
      <w:start w:val="1"/>
      <w:numFmt w:val="bullet"/>
      <w:lvlText w:val="•"/>
      <w:lvlJc w:val="left"/>
      <w:pPr>
        <w:tabs>
          <w:tab w:val="num" w:pos="2880"/>
        </w:tabs>
        <w:ind w:left="2880" w:hanging="360"/>
      </w:pPr>
      <w:rPr>
        <w:rFonts w:ascii="Arial" w:hAnsi="Arial" w:hint="default"/>
      </w:rPr>
    </w:lvl>
    <w:lvl w:ilvl="4" w:tplc="8D4E5246" w:tentative="1">
      <w:start w:val="1"/>
      <w:numFmt w:val="bullet"/>
      <w:lvlText w:val="•"/>
      <w:lvlJc w:val="left"/>
      <w:pPr>
        <w:tabs>
          <w:tab w:val="num" w:pos="3600"/>
        </w:tabs>
        <w:ind w:left="3600" w:hanging="360"/>
      </w:pPr>
      <w:rPr>
        <w:rFonts w:ascii="Arial" w:hAnsi="Arial" w:hint="default"/>
      </w:rPr>
    </w:lvl>
    <w:lvl w:ilvl="5" w:tplc="A5461142" w:tentative="1">
      <w:start w:val="1"/>
      <w:numFmt w:val="bullet"/>
      <w:lvlText w:val="•"/>
      <w:lvlJc w:val="left"/>
      <w:pPr>
        <w:tabs>
          <w:tab w:val="num" w:pos="4320"/>
        </w:tabs>
        <w:ind w:left="4320" w:hanging="360"/>
      </w:pPr>
      <w:rPr>
        <w:rFonts w:ascii="Arial" w:hAnsi="Arial" w:hint="default"/>
      </w:rPr>
    </w:lvl>
    <w:lvl w:ilvl="6" w:tplc="660E95E4" w:tentative="1">
      <w:start w:val="1"/>
      <w:numFmt w:val="bullet"/>
      <w:lvlText w:val="•"/>
      <w:lvlJc w:val="left"/>
      <w:pPr>
        <w:tabs>
          <w:tab w:val="num" w:pos="5040"/>
        </w:tabs>
        <w:ind w:left="5040" w:hanging="360"/>
      </w:pPr>
      <w:rPr>
        <w:rFonts w:ascii="Arial" w:hAnsi="Arial" w:hint="default"/>
      </w:rPr>
    </w:lvl>
    <w:lvl w:ilvl="7" w:tplc="C644A578" w:tentative="1">
      <w:start w:val="1"/>
      <w:numFmt w:val="bullet"/>
      <w:lvlText w:val="•"/>
      <w:lvlJc w:val="left"/>
      <w:pPr>
        <w:tabs>
          <w:tab w:val="num" w:pos="5760"/>
        </w:tabs>
        <w:ind w:left="5760" w:hanging="360"/>
      </w:pPr>
      <w:rPr>
        <w:rFonts w:ascii="Arial" w:hAnsi="Arial" w:hint="default"/>
      </w:rPr>
    </w:lvl>
    <w:lvl w:ilvl="8" w:tplc="8D7EB54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1952D0"/>
    <w:multiLevelType w:val="hybridMultilevel"/>
    <w:tmpl w:val="351CD2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7E5D0E1D"/>
    <w:multiLevelType w:val="hybridMultilevel"/>
    <w:tmpl w:val="0EA8C6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6"/>
  </w:num>
  <w:num w:numId="3">
    <w:abstractNumId w:val="3"/>
  </w:num>
  <w:num w:numId="4">
    <w:abstractNumId w:val="35"/>
  </w:num>
  <w:num w:numId="5">
    <w:abstractNumId w:val="13"/>
  </w:num>
  <w:num w:numId="6">
    <w:abstractNumId w:val="1"/>
  </w:num>
  <w:num w:numId="7">
    <w:abstractNumId w:val="12"/>
  </w:num>
  <w:num w:numId="8">
    <w:abstractNumId w:val="28"/>
  </w:num>
  <w:num w:numId="9">
    <w:abstractNumId w:val="6"/>
  </w:num>
  <w:num w:numId="10">
    <w:abstractNumId w:val="5"/>
  </w:num>
  <w:num w:numId="11">
    <w:abstractNumId w:val="34"/>
  </w:num>
  <w:num w:numId="12">
    <w:abstractNumId w:val="20"/>
  </w:num>
  <w:num w:numId="13">
    <w:abstractNumId w:val="4"/>
  </w:num>
  <w:num w:numId="14">
    <w:abstractNumId w:val="24"/>
  </w:num>
  <w:num w:numId="15">
    <w:abstractNumId w:val="26"/>
  </w:num>
  <w:num w:numId="16">
    <w:abstractNumId w:val="17"/>
  </w:num>
  <w:num w:numId="17">
    <w:abstractNumId w:val="32"/>
  </w:num>
  <w:num w:numId="18">
    <w:abstractNumId w:val="22"/>
  </w:num>
  <w:num w:numId="19">
    <w:abstractNumId w:val="2"/>
  </w:num>
  <w:num w:numId="20">
    <w:abstractNumId w:val="23"/>
  </w:num>
  <w:num w:numId="21">
    <w:abstractNumId w:val="15"/>
  </w:num>
  <w:num w:numId="22">
    <w:abstractNumId w:val="37"/>
  </w:num>
  <w:num w:numId="23">
    <w:abstractNumId w:val="21"/>
  </w:num>
  <w:num w:numId="24">
    <w:abstractNumId w:val="30"/>
  </w:num>
  <w:num w:numId="25">
    <w:abstractNumId w:val="29"/>
  </w:num>
  <w:num w:numId="26">
    <w:abstractNumId w:val="19"/>
  </w:num>
  <w:num w:numId="27">
    <w:abstractNumId w:val="7"/>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8"/>
  </w:num>
  <w:num w:numId="31">
    <w:abstractNumId w:val="25"/>
  </w:num>
  <w:num w:numId="32">
    <w:abstractNumId w:val="10"/>
  </w:num>
  <w:num w:numId="33">
    <w:abstractNumId w:val="36"/>
  </w:num>
  <w:num w:numId="34">
    <w:abstractNumId w:val="14"/>
  </w:num>
  <w:num w:numId="35">
    <w:abstractNumId w:val="0"/>
  </w:num>
  <w:num w:numId="36">
    <w:abstractNumId w:val="27"/>
  </w:num>
  <w:num w:numId="37">
    <w:abstractNumId w:val="9"/>
  </w:num>
  <w:num w:numId="38">
    <w:abstractNumId w:val="31"/>
  </w:num>
  <w:num w:numId="3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2DD9"/>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B7F"/>
    <w:rsid w:val="00017EDA"/>
    <w:rsid w:val="00021662"/>
    <w:rsid w:val="00023742"/>
    <w:rsid w:val="00024AEF"/>
    <w:rsid w:val="00026C65"/>
    <w:rsid w:val="00027755"/>
    <w:rsid w:val="00030048"/>
    <w:rsid w:val="0003072D"/>
    <w:rsid w:val="000314CD"/>
    <w:rsid w:val="00032D37"/>
    <w:rsid w:val="00033544"/>
    <w:rsid w:val="0003479E"/>
    <w:rsid w:val="0003484F"/>
    <w:rsid w:val="00035691"/>
    <w:rsid w:val="00035AE0"/>
    <w:rsid w:val="0004132D"/>
    <w:rsid w:val="00041358"/>
    <w:rsid w:val="000425C9"/>
    <w:rsid w:val="00044CFA"/>
    <w:rsid w:val="000459C7"/>
    <w:rsid w:val="00046630"/>
    <w:rsid w:val="00046C80"/>
    <w:rsid w:val="00047FFA"/>
    <w:rsid w:val="00050112"/>
    <w:rsid w:val="00050466"/>
    <w:rsid w:val="000505CC"/>
    <w:rsid w:val="000511F9"/>
    <w:rsid w:val="0005230E"/>
    <w:rsid w:val="00052850"/>
    <w:rsid w:val="000528A2"/>
    <w:rsid w:val="00052BBA"/>
    <w:rsid w:val="00054D9D"/>
    <w:rsid w:val="00055676"/>
    <w:rsid w:val="00056544"/>
    <w:rsid w:val="00060269"/>
    <w:rsid w:val="00060D8E"/>
    <w:rsid w:val="00062159"/>
    <w:rsid w:val="000631B7"/>
    <w:rsid w:val="00063D9E"/>
    <w:rsid w:val="00064AD3"/>
    <w:rsid w:val="00065088"/>
    <w:rsid w:val="000652D3"/>
    <w:rsid w:val="000654A0"/>
    <w:rsid w:val="00067D46"/>
    <w:rsid w:val="000707CA"/>
    <w:rsid w:val="000707FF"/>
    <w:rsid w:val="0007208A"/>
    <w:rsid w:val="00072BBA"/>
    <w:rsid w:val="00072FF5"/>
    <w:rsid w:val="00075FDA"/>
    <w:rsid w:val="00076386"/>
    <w:rsid w:val="00076D82"/>
    <w:rsid w:val="00081EC2"/>
    <w:rsid w:val="000823FE"/>
    <w:rsid w:val="00083800"/>
    <w:rsid w:val="00084A65"/>
    <w:rsid w:val="00085090"/>
    <w:rsid w:val="00091A92"/>
    <w:rsid w:val="00093C49"/>
    <w:rsid w:val="00095A80"/>
    <w:rsid w:val="000973C8"/>
    <w:rsid w:val="000973E1"/>
    <w:rsid w:val="000A1402"/>
    <w:rsid w:val="000A20BA"/>
    <w:rsid w:val="000A262C"/>
    <w:rsid w:val="000A38C0"/>
    <w:rsid w:val="000A3C8D"/>
    <w:rsid w:val="000A40EA"/>
    <w:rsid w:val="000A40EC"/>
    <w:rsid w:val="000A54EE"/>
    <w:rsid w:val="000A6A23"/>
    <w:rsid w:val="000A7BC5"/>
    <w:rsid w:val="000B0C45"/>
    <w:rsid w:val="000B16DB"/>
    <w:rsid w:val="000B1C5E"/>
    <w:rsid w:val="000B2282"/>
    <w:rsid w:val="000B2A11"/>
    <w:rsid w:val="000B2A5B"/>
    <w:rsid w:val="000B3B91"/>
    <w:rsid w:val="000B5AC9"/>
    <w:rsid w:val="000B5F0A"/>
    <w:rsid w:val="000C1D59"/>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5EA"/>
    <w:rsid w:val="000E7A79"/>
    <w:rsid w:val="000F15B2"/>
    <w:rsid w:val="000F19DE"/>
    <w:rsid w:val="000F2E1F"/>
    <w:rsid w:val="000F37B0"/>
    <w:rsid w:val="000F4595"/>
    <w:rsid w:val="000F46C5"/>
    <w:rsid w:val="000F4CB2"/>
    <w:rsid w:val="000F568D"/>
    <w:rsid w:val="000F6351"/>
    <w:rsid w:val="00101C4F"/>
    <w:rsid w:val="00102C9F"/>
    <w:rsid w:val="001036C8"/>
    <w:rsid w:val="001068D2"/>
    <w:rsid w:val="001103BD"/>
    <w:rsid w:val="00111208"/>
    <w:rsid w:val="00111808"/>
    <w:rsid w:val="0011339F"/>
    <w:rsid w:val="00114E96"/>
    <w:rsid w:val="00115828"/>
    <w:rsid w:val="0011644A"/>
    <w:rsid w:val="00117332"/>
    <w:rsid w:val="001204DD"/>
    <w:rsid w:val="00122839"/>
    <w:rsid w:val="001237AC"/>
    <w:rsid w:val="00123FC0"/>
    <w:rsid w:val="00124665"/>
    <w:rsid w:val="00124E12"/>
    <w:rsid w:val="0012673D"/>
    <w:rsid w:val="001269B8"/>
    <w:rsid w:val="00127099"/>
    <w:rsid w:val="00132B71"/>
    <w:rsid w:val="0013427A"/>
    <w:rsid w:val="001362C2"/>
    <w:rsid w:val="00136955"/>
    <w:rsid w:val="00136E19"/>
    <w:rsid w:val="001371B2"/>
    <w:rsid w:val="00137873"/>
    <w:rsid w:val="00137D78"/>
    <w:rsid w:val="001409A0"/>
    <w:rsid w:val="00141F08"/>
    <w:rsid w:val="00141FF2"/>
    <w:rsid w:val="0014287A"/>
    <w:rsid w:val="00142DE2"/>
    <w:rsid w:val="00144C87"/>
    <w:rsid w:val="001467B1"/>
    <w:rsid w:val="00150175"/>
    <w:rsid w:val="001502C8"/>
    <w:rsid w:val="0015130F"/>
    <w:rsid w:val="001540E4"/>
    <w:rsid w:val="00155464"/>
    <w:rsid w:val="00155BFD"/>
    <w:rsid w:val="00157390"/>
    <w:rsid w:val="00160998"/>
    <w:rsid w:val="00160CD6"/>
    <w:rsid w:val="0016316A"/>
    <w:rsid w:val="00164171"/>
    <w:rsid w:val="00164E58"/>
    <w:rsid w:val="00165033"/>
    <w:rsid w:val="00165B18"/>
    <w:rsid w:val="001670EA"/>
    <w:rsid w:val="001674A0"/>
    <w:rsid w:val="00170A50"/>
    <w:rsid w:val="00171F0C"/>
    <w:rsid w:val="00174FFD"/>
    <w:rsid w:val="001759CA"/>
    <w:rsid w:val="0017726A"/>
    <w:rsid w:val="00177DD3"/>
    <w:rsid w:val="00180278"/>
    <w:rsid w:val="001818A7"/>
    <w:rsid w:val="00182725"/>
    <w:rsid w:val="001829C8"/>
    <w:rsid w:val="00182CA0"/>
    <w:rsid w:val="00184098"/>
    <w:rsid w:val="00185D8A"/>
    <w:rsid w:val="00186904"/>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4F86"/>
    <w:rsid w:val="001B69CA"/>
    <w:rsid w:val="001B7E0C"/>
    <w:rsid w:val="001C0674"/>
    <w:rsid w:val="001C226F"/>
    <w:rsid w:val="001C52F3"/>
    <w:rsid w:val="001C66AC"/>
    <w:rsid w:val="001C6754"/>
    <w:rsid w:val="001C77F0"/>
    <w:rsid w:val="001D46A0"/>
    <w:rsid w:val="001D4E22"/>
    <w:rsid w:val="001D7CA4"/>
    <w:rsid w:val="001D7E58"/>
    <w:rsid w:val="001E30A0"/>
    <w:rsid w:val="001E3F75"/>
    <w:rsid w:val="001E4D4F"/>
    <w:rsid w:val="001E57CF"/>
    <w:rsid w:val="001E5981"/>
    <w:rsid w:val="001E74BA"/>
    <w:rsid w:val="001E7B9F"/>
    <w:rsid w:val="001F01FB"/>
    <w:rsid w:val="001F0658"/>
    <w:rsid w:val="001F0E92"/>
    <w:rsid w:val="001F1987"/>
    <w:rsid w:val="001F23BD"/>
    <w:rsid w:val="001F34DA"/>
    <w:rsid w:val="001F4DAC"/>
    <w:rsid w:val="001F5019"/>
    <w:rsid w:val="001F650F"/>
    <w:rsid w:val="001F67AA"/>
    <w:rsid w:val="001F7599"/>
    <w:rsid w:val="00204B3A"/>
    <w:rsid w:val="0020535A"/>
    <w:rsid w:val="00206955"/>
    <w:rsid w:val="00210309"/>
    <w:rsid w:val="00212FB8"/>
    <w:rsid w:val="00213709"/>
    <w:rsid w:val="002149AF"/>
    <w:rsid w:val="00214A86"/>
    <w:rsid w:val="00215AAA"/>
    <w:rsid w:val="0021683C"/>
    <w:rsid w:val="00221985"/>
    <w:rsid w:val="00221EC5"/>
    <w:rsid w:val="00222A7A"/>
    <w:rsid w:val="00224A2C"/>
    <w:rsid w:val="002256D9"/>
    <w:rsid w:val="00225FFF"/>
    <w:rsid w:val="0022687C"/>
    <w:rsid w:val="002269C0"/>
    <w:rsid w:val="00227BDA"/>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65E4"/>
    <w:rsid w:val="002477DF"/>
    <w:rsid w:val="00250726"/>
    <w:rsid w:val="00251AD6"/>
    <w:rsid w:val="00252BBC"/>
    <w:rsid w:val="00252C17"/>
    <w:rsid w:val="0025307F"/>
    <w:rsid w:val="002551BD"/>
    <w:rsid w:val="002568D0"/>
    <w:rsid w:val="00257FFB"/>
    <w:rsid w:val="0026198E"/>
    <w:rsid w:val="00262661"/>
    <w:rsid w:val="002632DF"/>
    <w:rsid w:val="0026400A"/>
    <w:rsid w:val="002640BA"/>
    <w:rsid w:val="00264CF2"/>
    <w:rsid w:val="00266462"/>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9136E"/>
    <w:rsid w:val="00292399"/>
    <w:rsid w:val="00294445"/>
    <w:rsid w:val="00294B4D"/>
    <w:rsid w:val="00294E53"/>
    <w:rsid w:val="002960D5"/>
    <w:rsid w:val="00296371"/>
    <w:rsid w:val="0029687F"/>
    <w:rsid w:val="002A1062"/>
    <w:rsid w:val="002A2012"/>
    <w:rsid w:val="002A2413"/>
    <w:rsid w:val="002A2F5E"/>
    <w:rsid w:val="002A352A"/>
    <w:rsid w:val="002A607D"/>
    <w:rsid w:val="002B132E"/>
    <w:rsid w:val="002B2813"/>
    <w:rsid w:val="002B2D29"/>
    <w:rsid w:val="002B5DA0"/>
    <w:rsid w:val="002C0C4B"/>
    <w:rsid w:val="002C109A"/>
    <w:rsid w:val="002C1EEA"/>
    <w:rsid w:val="002C47AD"/>
    <w:rsid w:val="002C6034"/>
    <w:rsid w:val="002C635B"/>
    <w:rsid w:val="002C7CFF"/>
    <w:rsid w:val="002D0BC6"/>
    <w:rsid w:val="002D11F7"/>
    <w:rsid w:val="002D17C5"/>
    <w:rsid w:val="002D365F"/>
    <w:rsid w:val="002D406E"/>
    <w:rsid w:val="002D7C86"/>
    <w:rsid w:val="002E0692"/>
    <w:rsid w:val="002E1D74"/>
    <w:rsid w:val="002E2943"/>
    <w:rsid w:val="002E2CF1"/>
    <w:rsid w:val="002E34AF"/>
    <w:rsid w:val="002E4AAC"/>
    <w:rsid w:val="002E53DE"/>
    <w:rsid w:val="002E563B"/>
    <w:rsid w:val="002E62D2"/>
    <w:rsid w:val="002E74AF"/>
    <w:rsid w:val="002E758C"/>
    <w:rsid w:val="002F1038"/>
    <w:rsid w:val="002F1B80"/>
    <w:rsid w:val="002F22FF"/>
    <w:rsid w:val="002F2D8F"/>
    <w:rsid w:val="002F695B"/>
    <w:rsid w:val="002F72DA"/>
    <w:rsid w:val="002F76B1"/>
    <w:rsid w:val="002F7CC8"/>
    <w:rsid w:val="002F7D66"/>
    <w:rsid w:val="002F7DBE"/>
    <w:rsid w:val="0030090B"/>
    <w:rsid w:val="00302AE8"/>
    <w:rsid w:val="00302BB1"/>
    <w:rsid w:val="00304210"/>
    <w:rsid w:val="003048D7"/>
    <w:rsid w:val="00304A1B"/>
    <w:rsid w:val="00304AD2"/>
    <w:rsid w:val="003062E6"/>
    <w:rsid w:val="003068B6"/>
    <w:rsid w:val="003071F6"/>
    <w:rsid w:val="00307FE0"/>
    <w:rsid w:val="00311C08"/>
    <w:rsid w:val="00312567"/>
    <w:rsid w:val="00312ECE"/>
    <w:rsid w:val="0031393C"/>
    <w:rsid w:val="00313CB0"/>
    <w:rsid w:val="00313F96"/>
    <w:rsid w:val="003150CE"/>
    <w:rsid w:val="00315AAB"/>
    <w:rsid w:val="003175E1"/>
    <w:rsid w:val="00320299"/>
    <w:rsid w:val="00321154"/>
    <w:rsid w:val="003211B0"/>
    <w:rsid w:val="00321EDA"/>
    <w:rsid w:val="0032235B"/>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007F"/>
    <w:rsid w:val="00351E01"/>
    <w:rsid w:val="00352D21"/>
    <w:rsid w:val="0035443D"/>
    <w:rsid w:val="00354FEE"/>
    <w:rsid w:val="00356275"/>
    <w:rsid w:val="003569B7"/>
    <w:rsid w:val="00356B54"/>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287E"/>
    <w:rsid w:val="00393507"/>
    <w:rsid w:val="00393E44"/>
    <w:rsid w:val="00394270"/>
    <w:rsid w:val="00397AB6"/>
    <w:rsid w:val="00397ACA"/>
    <w:rsid w:val="003A10C3"/>
    <w:rsid w:val="003A597F"/>
    <w:rsid w:val="003A71A8"/>
    <w:rsid w:val="003B00CA"/>
    <w:rsid w:val="003B030B"/>
    <w:rsid w:val="003B0432"/>
    <w:rsid w:val="003B0821"/>
    <w:rsid w:val="003B0BE9"/>
    <w:rsid w:val="003B0DAF"/>
    <w:rsid w:val="003B2E9B"/>
    <w:rsid w:val="003B2F8D"/>
    <w:rsid w:val="003B4FAA"/>
    <w:rsid w:val="003B547A"/>
    <w:rsid w:val="003B68C8"/>
    <w:rsid w:val="003B6CB0"/>
    <w:rsid w:val="003B75B9"/>
    <w:rsid w:val="003C0DA2"/>
    <w:rsid w:val="003C1A18"/>
    <w:rsid w:val="003C3261"/>
    <w:rsid w:val="003C5C41"/>
    <w:rsid w:val="003C7461"/>
    <w:rsid w:val="003D0788"/>
    <w:rsid w:val="003D132A"/>
    <w:rsid w:val="003D1517"/>
    <w:rsid w:val="003D2938"/>
    <w:rsid w:val="003D2C75"/>
    <w:rsid w:val="003D3FBA"/>
    <w:rsid w:val="003D402B"/>
    <w:rsid w:val="003D764F"/>
    <w:rsid w:val="003D7D81"/>
    <w:rsid w:val="003E0667"/>
    <w:rsid w:val="003E0BCE"/>
    <w:rsid w:val="003E13E0"/>
    <w:rsid w:val="003E1660"/>
    <w:rsid w:val="003E1CD1"/>
    <w:rsid w:val="003E2A2D"/>
    <w:rsid w:val="003E521F"/>
    <w:rsid w:val="003E64A9"/>
    <w:rsid w:val="003E7002"/>
    <w:rsid w:val="003E7905"/>
    <w:rsid w:val="003F0336"/>
    <w:rsid w:val="003F2147"/>
    <w:rsid w:val="003F4488"/>
    <w:rsid w:val="003F5547"/>
    <w:rsid w:val="003F5C40"/>
    <w:rsid w:val="003F6E12"/>
    <w:rsid w:val="003F75ED"/>
    <w:rsid w:val="004002B7"/>
    <w:rsid w:val="00400F31"/>
    <w:rsid w:val="00406B4D"/>
    <w:rsid w:val="0041443C"/>
    <w:rsid w:val="004154F7"/>
    <w:rsid w:val="00416D44"/>
    <w:rsid w:val="004176FF"/>
    <w:rsid w:val="00421A27"/>
    <w:rsid w:val="00421D0A"/>
    <w:rsid w:val="004241C5"/>
    <w:rsid w:val="00424FA7"/>
    <w:rsid w:val="00426A87"/>
    <w:rsid w:val="004309D8"/>
    <w:rsid w:val="004313D1"/>
    <w:rsid w:val="00431FD5"/>
    <w:rsid w:val="00432110"/>
    <w:rsid w:val="00433EBE"/>
    <w:rsid w:val="00434406"/>
    <w:rsid w:val="00440FED"/>
    <w:rsid w:val="00441194"/>
    <w:rsid w:val="00441B0A"/>
    <w:rsid w:val="00441B92"/>
    <w:rsid w:val="00442607"/>
    <w:rsid w:val="0044474B"/>
    <w:rsid w:val="00445FF7"/>
    <w:rsid w:val="00453341"/>
    <w:rsid w:val="004545C6"/>
    <w:rsid w:val="00454DCA"/>
    <w:rsid w:val="004561C0"/>
    <w:rsid w:val="00456544"/>
    <w:rsid w:val="00456649"/>
    <w:rsid w:val="004567B7"/>
    <w:rsid w:val="00456856"/>
    <w:rsid w:val="00457810"/>
    <w:rsid w:val="00460839"/>
    <w:rsid w:val="00461210"/>
    <w:rsid w:val="00462490"/>
    <w:rsid w:val="00462A0A"/>
    <w:rsid w:val="00465299"/>
    <w:rsid w:val="00466A0F"/>
    <w:rsid w:val="0046795B"/>
    <w:rsid w:val="004708C0"/>
    <w:rsid w:val="004715CB"/>
    <w:rsid w:val="00471863"/>
    <w:rsid w:val="00473A14"/>
    <w:rsid w:val="00474CA8"/>
    <w:rsid w:val="00474E43"/>
    <w:rsid w:val="00475A4A"/>
    <w:rsid w:val="0048076D"/>
    <w:rsid w:val="00481C24"/>
    <w:rsid w:val="00481D90"/>
    <w:rsid w:val="00482CD4"/>
    <w:rsid w:val="00483261"/>
    <w:rsid w:val="00484021"/>
    <w:rsid w:val="00485843"/>
    <w:rsid w:val="00485B23"/>
    <w:rsid w:val="0048630D"/>
    <w:rsid w:val="004874E4"/>
    <w:rsid w:val="0049070D"/>
    <w:rsid w:val="004914A9"/>
    <w:rsid w:val="00491BE4"/>
    <w:rsid w:val="00491DB2"/>
    <w:rsid w:val="00492877"/>
    <w:rsid w:val="00496DC2"/>
    <w:rsid w:val="00496E75"/>
    <w:rsid w:val="004A014C"/>
    <w:rsid w:val="004A0AA8"/>
    <w:rsid w:val="004A1F88"/>
    <w:rsid w:val="004A1FE4"/>
    <w:rsid w:val="004A2CA9"/>
    <w:rsid w:val="004A33EF"/>
    <w:rsid w:val="004A34C9"/>
    <w:rsid w:val="004A3CB5"/>
    <w:rsid w:val="004A441B"/>
    <w:rsid w:val="004A537D"/>
    <w:rsid w:val="004A565D"/>
    <w:rsid w:val="004A64F6"/>
    <w:rsid w:val="004A67F0"/>
    <w:rsid w:val="004A71C3"/>
    <w:rsid w:val="004A74D2"/>
    <w:rsid w:val="004A7769"/>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6C7D"/>
    <w:rsid w:val="004C795A"/>
    <w:rsid w:val="004C7F93"/>
    <w:rsid w:val="004D26B8"/>
    <w:rsid w:val="004D38C2"/>
    <w:rsid w:val="004D4FBD"/>
    <w:rsid w:val="004D4FC0"/>
    <w:rsid w:val="004D7DA8"/>
    <w:rsid w:val="004E2892"/>
    <w:rsid w:val="004E362B"/>
    <w:rsid w:val="004E3681"/>
    <w:rsid w:val="004E3D74"/>
    <w:rsid w:val="004E784B"/>
    <w:rsid w:val="004E7ED0"/>
    <w:rsid w:val="004F0224"/>
    <w:rsid w:val="004F0DB4"/>
    <w:rsid w:val="004F0E04"/>
    <w:rsid w:val="004F1EBC"/>
    <w:rsid w:val="004F20E8"/>
    <w:rsid w:val="004F2C50"/>
    <w:rsid w:val="004F2DDD"/>
    <w:rsid w:val="004F3076"/>
    <w:rsid w:val="004F3B71"/>
    <w:rsid w:val="004F5154"/>
    <w:rsid w:val="004F5835"/>
    <w:rsid w:val="004F5C9E"/>
    <w:rsid w:val="004F661C"/>
    <w:rsid w:val="004F6D99"/>
    <w:rsid w:val="00500572"/>
    <w:rsid w:val="005012FA"/>
    <w:rsid w:val="00501304"/>
    <w:rsid w:val="00501425"/>
    <w:rsid w:val="005036BE"/>
    <w:rsid w:val="00504311"/>
    <w:rsid w:val="0050485C"/>
    <w:rsid w:val="00504AC6"/>
    <w:rsid w:val="00510C5E"/>
    <w:rsid w:val="00511079"/>
    <w:rsid w:val="00511CDF"/>
    <w:rsid w:val="00512829"/>
    <w:rsid w:val="00513839"/>
    <w:rsid w:val="00513B29"/>
    <w:rsid w:val="00513DEF"/>
    <w:rsid w:val="0051423C"/>
    <w:rsid w:val="00514C91"/>
    <w:rsid w:val="005153CE"/>
    <w:rsid w:val="00516241"/>
    <w:rsid w:val="00516FD9"/>
    <w:rsid w:val="0051791D"/>
    <w:rsid w:val="00520D6D"/>
    <w:rsid w:val="00522F9D"/>
    <w:rsid w:val="00523E75"/>
    <w:rsid w:val="005243E0"/>
    <w:rsid w:val="005256F3"/>
    <w:rsid w:val="005265A3"/>
    <w:rsid w:val="00526783"/>
    <w:rsid w:val="0052721C"/>
    <w:rsid w:val="00527C99"/>
    <w:rsid w:val="00527FB1"/>
    <w:rsid w:val="005314C5"/>
    <w:rsid w:val="0053162F"/>
    <w:rsid w:val="00531777"/>
    <w:rsid w:val="0053281C"/>
    <w:rsid w:val="00532D02"/>
    <w:rsid w:val="005340C9"/>
    <w:rsid w:val="005375FE"/>
    <w:rsid w:val="00540B5A"/>
    <w:rsid w:val="005420DE"/>
    <w:rsid w:val="00542249"/>
    <w:rsid w:val="005431F5"/>
    <w:rsid w:val="00543707"/>
    <w:rsid w:val="00543EBB"/>
    <w:rsid w:val="00544213"/>
    <w:rsid w:val="005453F3"/>
    <w:rsid w:val="00545549"/>
    <w:rsid w:val="005467DC"/>
    <w:rsid w:val="005469F5"/>
    <w:rsid w:val="005518ED"/>
    <w:rsid w:val="00552093"/>
    <w:rsid w:val="00554E4B"/>
    <w:rsid w:val="00555F67"/>
    <w:rsid w:val="00556605"/>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1893"/>
    <w:rsid w:val="00582087"/>
    <w:rsid w:val="005831DD"/>
    <w:rsid w:val="00584320"/>
    <w:rsid w:val="00585484"/>
    <w:rsid w:val="00587229"/>
    <w:rsid w:val="00587503"/>
    <w:rsid w:val="005877C3"/>
    <w:rsid w:val="00587F7F"/>
    <w:rsid w:val="00590E8D"/>
    <w:rsid w:val="00591511"/>
    <w:rsid w:val="0059331A"/>
    <w:rsid w:val="00596BBA"/>
    <w:rsid w:val="005972F8"/>
    <w:rsid w:val="005975C4"/>
    <w:rsid w:val="00597ED8"/>
    <w:rsid w:val="005A2D6D"/>
    <w:rsid w:val="005A34D5"/>
    <w:rsid w:val="005A4904"/>
    <w:rsid w:val="005A4959"/>
    <w:rsid w:val="005A515A"/>
    <w:rsid w:val="005A6120"/>
    <w:rsid w:val="005A6BC4"/>
    <w:rsid w:val="005A704D"/>
    <w:rsid w:val="005B1FF6"/>
    <w:rsid w:val="005B3C6D"/>
    <w:rsid w:val="005B4045"/>
    <w:rsid w:val="005B49A7"/>
    <w:rsid w:val="005B609E"/>
    <w:rsid w:val="005B6DF6"/>
    <w:rsid w:val="005B6EA6"/>
    <w:rsid w:val="005B780E"/>
    <w:rsid w:val="005B7B7D"/>
    <w:rsid w:val="005C1948"/>
    <w:rsid w:val="005C263C"/>
    <w:rsid w:val="005C2679"/>
    <w:rsid w:val="005C41D4"/>
    <w:rsid w:val="005D0079"/>
    <w:rsid w:val="005D059A"/>
    <w:rsid w:val="005D07C5"/>
    <w:rsid w:val="005D1FF8"/>
    <w:rsid w:val="005D4302"/>
    <w:rsid w:val="005D5A20"/>
    <w:rsid w:val="005D786C"/>
    <w:rsid w:val="005E00E5"/>
    <w:rsid w:val="005E049F"/>
    <w:rsid w:val="005E3073"/>
    <w:rsid w:val="005E316A"/>
    <w:rsid w:val="005E5E1A"/>
    <w:rsid w:val="005E6C16"/>
    <w:rsid w:val="005F0108"/>
    <w:rsid w:val="005F0ECC"/>
    <w:rsid w:val="005F21A5"/>
    <w:rsid w:val="005F2470"/>
    <w:rsid w:val="005F28C6"/>
    <w:rsid w:val="005F3F16"/>
    <w:rsid w:val="005F52CC"/>
    <w:rsid w:val="005F5E6F"/>
    <w:rsid w:val="005F6BD4"/>
    <w:rsid w:val="005F77B0"/>
    <w:rsid w:val="005F7985"/>
    <w:rsid w:val="0060004D"/>
    <w:rsid w:val="00600CEB"/>
    <w:rsid w:val="00602A84"/>
    <w:rsid w:val="00602AA1"/>
    <w:rsid w:val="00603131"/>
    <w:rsid w:val="00604367"/>
    <w:rsid w:val="006044BE"/>
    <w:rsid w:val="0060475F"/>
    <w:rsid w:val="006060C2"/>
    <w:rsid w:val="00606A26"/>
    <w:rsid w:val="00607D81"/>
    <w:rsid w:val="00610747"/>
    <w:rsid w:val="00610E03"/>
    <w:rsid w:val="0061176E"/>
    <w:rsid w:val="0061417F"/>
    <w:rsid w:val="00614CD1"/>
    <w:rsid w:val="0061567B"/>
    <w:rsid w:val="0062152A"/>
    <w:rsid w:val="00623583"/>
    <w:rsid w:val="0062462F"/>
    <w:rsid w:val="00624BA1"/>
    <w:rsid w:val="0062661B"/>
    <w:rsid w:val="00630118"/>
    <w:rsid w:val="006310AE"/>
    <w:rsid w:val="00631762"/>
    <w:rsid w:val="00632196"/>
    <w:rsid w:val="00632FD1"/>
    <w:rsid w:val="00633BF2"/>
    <w:rsid w:val="00633F67"/>
    <w:rsid w:val="006345C3"/>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6CF4"/>
    <w:rsid w:val="0065736B"/>
    <w:rsid w:val="00657AE5"/>
    <w:rsid w:val="006619B0"/>
    <w:rsid w:val="00661B9B"/>
    <w:rsid w:val="00662012"/>
    <w:rsid w:val="00662543"/>
    <w:rsid w:val="006626D0"/>
    <w:rsid w:val="00664E8C"/>
    <w:rsid w:val="00665138"/>
    <w:rsid w:val="0066528A"/>
    <w:rsid w:val="00665F7C"/>
    <w:rsid w:val="0066699A"/>
    <w:rsid w:val="00666DFC"/>
    <w:rsid w:val="00666EBB"/>
    <w:rsid w:val="00667385"/>
    <w:rsid w:val="0066779E"/>
    <w:rsid w:val="0067269D"/>
    <w:rsid w:val="00672988"/>
    <w:rsid w:val="00672C64"/>
    <w:rsid w:val="00674E6A"/>
    <w:rsid w:val="0067661A"/>
    <w:rsid w:val="00676A64"/>
    <w:rsid w:val="00677925"/>
    <w:rsid w:val="00680F46"/>
    <w:rsid w:val="00681FDC"/>
    <w:rsid w:val="006829E8"/>
    <w:rsid w:val="00682B53"/>
    <w:rsid w:val="00682F27"/>
    <w:rsid w:val="0069011A"/>
    <w:rsid w:val="00690E2E"/>
    <w:rsid w:val="006915D7"/>
    <w:rsid w:val="00692814"/>
    <w:rsid w:val="006932E7"/>
    <w:rsid w:val="00693347"/>
    <w:rsid w:val="0069334C"/>
    <w:rsid w:val="00696D63"/>
    <w:rsid w:val="006A032F"/>
    <w:rsid w:val="006A41AE"/>
    <w:rsid w:val="006A4856"/>
    <w:rsid w:val="006A564B"/>
    <w:rsid w:val="006B08CF"/>
    <w:rsid w:val="006B0B90"/>
    <w:rsid w:val="006B1545"/>
    <w:rsid w:val="006B2DA7"/>
    <w:rsid w:val="006B2F4D"/>
    <w:rsid w:val="006B3682"/>
    <w:rsid w:val="006B48CB"/>
    <w:rsid w:val="006C08C5"/>
    <w:rsid w:val="006C1445"/>
    <w:rsid w:val="006C3959"/>
    <w:rsid w:val="006C4FC1"/>
    <w:rsid w:val="006C51A5"/>
    <w:rsid w:val="006C529D"/>
    <w:rsid w:val="006C7CC9"/>
    <w:rsid w:val="006D0E6B"/>
    <w:rsid w:val="006D1073"/>
    <w:rsid w:val="006D2146"/>
    <w:rsid w:val="006D632E"/>
    <w:rsid w:val="006E094A"/>
    <w:rsid w:val="006E12B1"/>
    <w:rsid w:val="006E13D1"/>
    <w:rsid w:val="006E283E"/>
    <w:rsid w:val="006E4D0C"/>
    <w:rsid w:val="006E4D1B"/>
    <w:rsid w:val="006E5B78"/>
    <w:rsid w:val="006E6BA3"/>
    <w:rsid w:val="006F01EB"/>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10393"/>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08D5"/>
    <w:rsid w:val="00742B44"/>
    <w:rsid w:val="0074655A"/>
    <w:rsid w:val="007469B7"/>
    <w:rsid w:val="00746C78"/>
    <w:rsid w:val="00753BB5"/>
    <w:rsid w:val="00756832"/>
    <w:rsid w:val="007626D0"/>
    <w:rsid w:val="007651CA"/>
    <w:rsid w:val="00767519"/>
    <w:rsid w:val="00767EE3"/>
    <w:rsid w:val="007704E1"/>
    <w:rsid w:val="00772569"/>
    <w:rsid w:val="00772E8C"/>
    <w:rsid w:val="007736D3"/>
    <w:rsid w:val="00773B54"/>
    <w:rsid w:val="0077500F"/>
    <w:rsid w:val="0077548E"/>
    <w:rsid w:val="00777315"/>
    <w:rsid w:val="007802E4"/>
    <w:rsid w:val="00780919"/>
    <w:rsid w:val="007826C8"/>
    <w:rsid w:val="00782972"/>
    <w:rsid w:val="00784190"/>
    <w:rsid w:val="0078457B"/>
    <w:rsid w:val="00784756"/>
    <w:rsid w:val="0078539D"/>
    <w:rsid w:val="007856C1"/>
    <w:rsid w:val="00786ED1"/>
    <w:rsid w:val="00787051"/>
    <w:rsid w:val="0079018D"/>
    <w:rsid w:val="00791A00"/>
    <w:rsid w:val="00791DBA"/>
    <w:rsid w:val="00792CEE"/>
    <w:rsid w:val="00794E92"/>
    <w:rsid w:val="0079656A"/>
    <w:rsid w:val="00796D86"/>
    <w:rsid w:val="00796F15"/>
    <w:rsid w:val="007A138F"/>
    <w:rsid w:val="007A1640"/>
    <w:rsid w:val="007A39DF"/>
    <w:rsid w:val="007A43ED"/>
    <w:rsid w:val="007A4997"/>
    <w:rsid w:val="007A4BDD"/>
    <w:rsid w:val="007A6881"/>
    <w:rsid w:val="007A72EE"/>
    <w:rsid w:val="007B0397"/>
    <w:rsid w:val="007B3502"/>
    <w:rsid w:val="007B44ED"/>
    <w:rsid w:val="007B491A"/>
    <w:rsid w:val="007B5370"/>
    <w:rsid w:val="007B61F5"/>
    <w:rsid w:val="007B63FA"/>
    <w:rsid w:val="007B7496"/>
    <w:rsid w:val="007B7AF5"/>
    <w:rsid w:val="007C0802"/>
    <w:rsid w:val="007C12BE"/>
    <w:rsid w:val="007C2739"/>
    <w:rsid w:val="007C4B0F"/>
    <w:rsid w:val="007C4DAD"/>
    <w:rsid w:val="007C501D"/>
    <w:rsid w:val="007C5830"/>
    <w:rsid w:val="007C5DB8"/>
    <w:rsid w:val="007C6CA2"/>
    <w:rsid w:val="007D05B2"/>
    <w:rsid w:val="007D0C44"/>
    <w:rsid w:val="007D1972"/>
    <w:rsid w:val="007D1F33"/>
    <w:rsid w:val="007D2146"/>
    <w:rsid w:val="007D24BF"/>
    <w:rsid w:val="007D3307"/>
    <w:rsid w:val="007D432A"/>
    <w:rsid w:val="007D5E27"/>
    <w:rsid w:val="007D6F64"/>
    <w:rsid w:val="007E25AB"/>
    <w:rsid w:val="007E2C70"/>
    <w:rsid w:val="007E45BC"/>
    <w:rsid w:val="007E5AC2"/>
    <w:rsid w:val="007E79C5"/>
    <w:rsid w:val="007F0036"/>
    <w:rsid w:val="007F143A"/>
    <w:rsid w:val="007F2845"/>
    <w:rsid w:val="007F43BC"/>
    <w:rsid w:val="007F4740"/>
    <w:rsid w:val="007F5CEB"/>
    <w:rsid w:val="007F7E1D"/>
    <w:rsid w:val="008006C6"/>
    <w:rsid w:val="00800C52"/>
    <w:rsid w:val="0080153E"/>
    <w:rsid w:val="00805533"/>
    <w:rsid w:val="0080742D"/>
    <w:rsid w:val="008100AC"/>
    <w:rsid w:val="008114D3"/>
    <w:rsid w:val="0081151E"/>
    <w:rsid w:val="00812498"/>
    <w:rsid w:val="0081263E"/>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2918"/>
    <w:rsid w:val="0083350F"/>
    <w:rsid w:val="00834358"/>
    <w:rsid w:val="008346BD"/>
    <w:rsid w:val="00836B7A"/>
    <w:rsid w:val="008409AA"/>
    <w:rsid w:val="00840FB8"/>
    <w:rsid w:val="0084353E"/>
    <w:rsid w:val="00843A7A"/>
    <w:rsid w:val="008447F5"/>
    <w:rsid w:val="00846292"/>
    <w:rsid w:val="00850413"/>
    <w:rsid w:val="008506E1"/>
    <w:rsid w:val="008515EE"/>
    <w:rsid w:val="008528D3"/>
    <w:rsid w:val="00854553"/>
    <w:rsid w:val="00855B86"/>
    <w:rsid w:val="008565F1"/>
    <w:rsid w:val="0086042D"/>
    <w:rsid w:val="00860874"/>
    <w:rsid w:val="00862008"/>
    <w:rsid w:val="00862720"/>
    <w:rsid w:val="008628C8"/>
    <w:rsid w:val="00862B2A"/>
    <w:rsid w:val="008630B9"/>
    <w:rsid w:val="00863F37"/>
    <w:rsid w:val="0086406B"/>
    <w:rsid w:val="00864C8C"/>
    <w:rsid w:val="00867651"/>
    <w:rsid w:val="00870D04"/>
    <w:rsid w:val="0087121B"/>
    <w:rsid w:val="008714B6"/>
    <w:rsid w:val="008743F3"/>
    <w:rsid w:val="0087444A"/>
    <w:rsid w:val="00875139"/>
    <w:rsid w:val="00875410"/>
    <w:rsid w:val="00880EDF"/>
    <w:rsid w:val="00881D4F"/>
    <w:rsid w:val="00882DE6"/>
    <w:rsid w:val="00883D4D"/>
    <w:rsid w:val="00884009"/>
    <w:rsid w:val="00884B59"/>
    <w:rsid w:val="008850BA"/>
    <w:rsid w:val="0088583D"/>
    <w:rsid w:val="00885876"/>
    <w:rsid w:val="00886185"/>
    <w:rsid w:val="008861D9"/>
    <w:rsid w:val="0088638C"/>
    <w:rsid w:val="00886EDF"/>
    <w:rsid w:val="008908E5"/>
    <w:rsid w:val="00891216"/>
    <w:rsid w:val="00894FDC"/>
    <w:rsid w:val="008A16F9"/>
    <w:rsid w:val="008A1D3E"/>
    <w:rsid w:val="008A4B16"/>
    <w:rsid w:val="008A4D63"/>
    <w:rsid w:val="008A6D62"/>
    <w:rsid w:val="008B13E9"/>
    <w:rsid w:val="008B3B51"/>
    <w:rsid w:val="008B4057"/>
    <w:rsid w:val="008B4145"/>
    <w:rsid w:val="008B4CAC"/>
    <w:rsid w:val="008B5290"/>
    <w:rsid w:val="008C2CFD"/>
    <w:rsid w:val="008C57D6"/>
    <w:rsid w:val="008C603A"/>
    <w:rsid w:val="008C71C8"/>
    <w:rsid w:val="008D167D"/>
    <w:rsid w:val="008D261F"/>
    <w:rsid w:val="008D492A"/>
    <w:rsid w:val="008D4B58"/>
    <w:rsid w:val="008D4B8A"/>
    <w:rsid w:val="008D6541"/>
    <w:rsid w:val="008D7D7B"/>
    <w:rsid w:val="008E0F52"/>
    <w:rsid w:val="008E2316"/>
    <w:rsid w:val="008E34BE"/>
    <w:rsid w:val="008E42F4"/>
    <w:rsid w:val="008E5307"/>
    <w:rsid w:val="008E5657"/>
    <w:rsid w:val="008E5E51"/>
    <w:rsid w:val="008E721F"/>
    <w:rsid w:val="008E7D63"/>
    <w:rsid w:val="008F00DB"/>
    <w:rsid w:val="008F110E"/>
    <w:rsid w:val="008F1264"/>
    <w:rsid w:val="008F47C6"/>
    <w:rsid w:val="008F4EDF"/>
    <w:rsid w:val="008F5948"/>
    <w:rsid w:val="00900093"/>
    <w:rsid w:val="009006A2"/>
    <w:rsid w:val="0090102B"/>
    <w:rsid w:val="00901448"/>
    <w:rsid w:val="009036BC"/>
    <w:rsid w:val="00903AFB"/>
    <w:rsid w:val="00905C47"/>
    <w:rsid w:val="00906379"/>
    <w:rsid w:val="0090638B"/>
    <w:rsid w:val="00906393"/>
    <w:rsid w:val="009101EA"/>
    <w:rsid w:val="009106FC"/>
    <w:rsid w:val="0091090F"/>
    <w:rsid w:val="009118BB"/>
    <w:rsid w:val="0091191F"/>
    <w:rsid w:val="00915B81"/>
    <w:rsid w:val="00915D6B"/>
    <w:rsid w:val="009160DF"/>
    <w:rsid w:val="009162C7"/>
    <w:rsid w:val="00916EC2"/>
    <w:rsid w:val="009213BD"/>
    <w:rsid w:val="00922DC3"/>
    <w:rsid w:val="00923AFA"/>
    <w:rsid w:val="00924627"/>
    <w:rsid w:val="009250A8"/>
    <w:rsid w:val="00925BE6"/>
    <w:rsid w:val="00926F61"/>
    <w:rsid w:val="0093123D"/>
    <w:rsid w:val="00933040"/>
    <w:rsid w:val="009330E9"/>
    <w:rsid w:val="00935D15"/>
    <w:rsid w:val="009411FB"/>
    <w:rsid w:val="009414A9"/>
    <w:rsid w:val="00941B71"/>
    <w:rsid w:val="009421AD"/>
    <w:rsid w:val="0094221C"/>
    <w:rsid w:val="0094409C"/>
    <w:rsid w:val="00944159"/>
    <w:rsid w:val="009444D9"/>
    <w:rsid w:val="009449B2"/>
    <w:rsid w:val="00944A82"/>
    <w:rsid w:val="00946C4D"/>
    <w:rsid w:val="009502A9"/>
    <w:rsid w:val="0095285B"/>
    <w:rsid w:val="00953FE9"/>
    <w:rsid w:val="0095481C"/>
    <w:rsid w:val="009567E6"/>
    <w:rsid w:val="00957076"/>
    <w:rsid w:val="00957132"/>
    <w:rsid w:val="009576FD"/>
    <w:rsid w:val="009578EB"/>
    <w:rsid w:val="009578FF"/>
    <w:rsid w:val="00960446"/>
    <w:rsid w:val="009610ED"/>
    <w:rsid w:val="00961DDB"/>
    <w:rsid w:val="009633BB"/>
    <w:rsid w:val="0096485F"/>
    <w:rsid w:val="00966B46"/>
    <w:rsid w:val="0096726D"/>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6306"/>
    <w:rsid w:val="00996744"/>
    <w:rsid w:val="009967DA"/>
    <w:rsid w:val="0099705B"/>
    <w:rsid w:val="00997CF4"/>
    <w:rsid w:val="009A1169"/>
    <w:rsid w:val="009A1AAC"/>
    <w:rsid w:val="009A3789"/>
    <w:rsid w:val="009A4860"/>
    <w:rsid w:val="009A6919"/>
    <w:rsid w:val="009A6AC7"/>
    <w:rsid w:val="009A6CC2"/>
    <w:rsid w:val="009A7831"/>
    <w:rsid w:val="009B0408"/>
    <w:rsid w:val="009B0843"/>
    <w:rsid w:val="009B1E47"/>
    <w:rsid w:val="009B2CED"/>
    <w:rsid w:val="009B345D"/>
    <w:rsid w:val="009B5A4D"/>
    <w:rsid w:val="009B7321"/>
    <w:rsid w:val="009B7A72"/>
    <w:rsid w:val="009B7BB8"/>
    <w:rsid w:val="009C126A"/>
    <w:rsid w:val="009C1D4C"/>
    <w:rsid w:val="009C2DD2"/>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2FAD"/>
    <w:rsid w:val="00A03978"/>
    <w:rsid w:val="00A05DF3"/>
    <w:rsid w:val="00A05F1A"/>
    <w:rsid w:val="00A0670C"/>
    <w:rsid w:val="00A07E08"/>
    <w:rsid w:val="00A12798"/>
    <w:rsid w:val="00A153BE"/>
    <w:rsid w:val="00A15DEE"/>
    <w:rsid w:val="00A167B5"/>
    <w:rsid w:val="00A168A6"/>
    <w:rsid w:val="00A16DBE"/>
    <w:rsid w:val="00A17C4F"/>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5F8"/>
    <w:rsid w:val="00A4791B"/>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2B7B"/>
    <w:rsid w:val="00A74692"/>
    <w:rsid w:val="00A7618B"/>
    <w:rsid w:val="00A7640B"/>
    <w:rsid w:val="00A7778B"/>
    <w:rsid w:val="00A803BC"/>
    <w:rsid w:val="00A80969"/>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3DEA"/>
    <w:rsid w:val="00AA51AD"/>
    <w:rsid w:val="00AA591E"/>
    <w:rsid w:val="00AA65C9"/>
    <w:rsid w:val="00AB0A32"/>
    <w:rsid w:val="00AB0E56"/>
    <w:rsid w:val="00AB3A15"/>
    <w:rsid w:val="00AB4ECC"/>
    <w:rsid w:val="00AB6601"/>
    <w:rsid w:val="00AB674E"/>
    <w:rsid w:val="00AB6D79"/>
    <w:rsid w:val="00AB7806"/>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0960"/>
    <w:rsid w:val="00AE3DE1"/>
    <w:rsid w:val="00AE44AC"/>
    <w:rsid w:val="00AE63B3"/>
    <w:rsid w:val="00AE6E76"/>
    <w:rsid w:val="00AE7527"/>
    <w:rsid w:val="00AF259C"/>
    <w:rsid w:val="00AF2D54"/>
    <w:rsid w:val="00AF3458"/>
    <w:rsid w:val="00AF3F7B"/>
    <w:rsid w:val="00AF42B4"/>
    <w:rsid w:val="00AF4B8A"/>
    <w:rsid w:val="00AF4F1B"/>
    <w:rsid w:val="00AF5EC6"/>
    <w:rsid w:val="00AF6E8A"/>
    <w:rsid w:val="00AF7213"/>
    <w:rsid w:val="00AF7D92"/>
    <w:rsid w:val="00B00C28"/>
    <w:rsid w:val="00B011CC"/>
    <w:rsid w:val="00B04048"/>
    <w:rsid w:val="00B04F3D"/>
    <w:rsid w:val="00B05702"/>
    <w:rsid w:val="00B06DD9"/>
    <w:rsid w:val="00B07CD6"/>
    <w:rsid w:val="00B07E52"/>
    <w:rsid w:val="00B10010"/>
    <w:rsid w:val="00B11775"/>
    <w:rsid w:val="00B12660"/>
    <w:rsid w:val="00B1302D"/>
    <w:rsid w:val="00B149A6"/>
    <w:rsid w:val="00B1513F"/>
    <w:rsid w:val="00B15B31"/>
    <w:rsid w:val="00B15B89"/>
    <w:rsid w:val="00B1746F"/>
    <w:rsid w:val="00B17EA8"/>
    <w:rsid w:val="00B20725"/>
    <w:rsid w:val="00B20B94"/>
    <w:rsid w:val="00B2506B"/>
    <w:rsid w:val="00B2628E"/>
    <w:rsid w:val="00B266B0"/>
    <w:rsid w:val="00B27921"/>
    <w:rsid w:val="00B3000E"/>
    <w:rsid w:val="00B326A8"/>
    <w:rsid w:val="00B329EB"/>
    <w:rsid w:val="00B33508"/>
    <w:rsid w:val="00B3377E"/>
    <w:rsid w:val="00B35786"/>
    <w:rsid w:val="00B35DA4"/>
    <w:rsid w:val="00B40A96"/>
    <w:rsid w:val="00B4184B"/>
    <w:rsid w:val="00B422A7"/>
    <w:rsid w:val="00B42A32"/>
    <w:rsid w:val="00B42FA6"/>
    <w:rsid w:val="00B431AE"/>
    <w:rsid w:val="00B4399E"/>
    <w:rsid w:val="00B43A16"/>
    <w:rsid w:val="00B45C10"/>
    <w:rsid w:val="00B45CE1"/>
    <w:rsid w:val="00B46A75"/>
    <w:rsid w:val="00B500CD"/>
    <w:rsid w:val="00B5239C"/>
    <w:rsid w:val="00B53893"/>
    <w:rsid w:val="00B548C2"/>
    <w:rsid w:val="00B55428"/>
    <w:rsid w:val="00B55E5C"/>
    <w:rsid w:val="00B570BF"/>
    <w:rsid w:val="00B60CDC"/>
    <w:rsid w:val="00B61188"/>
    <w:rsid w:val="00B62047"/>
    <w:rsid w:val="00B63337"/>
    <w:rsid w:val="00B6369F"/>
    <w:rsid w:val="00B639D7"/>
    <w:rsid w:val="00B64AA7"/>
    <w:rsid w:val="00B64E10"/>
    <w:rsid w:val="00B66594"/>
    <w:rsid w:val="00B67805"/>
    <w:rsid w:val="00B70A76"/>
    <w:rsid w:val="00B721CD"/>
    <w:rsid w:val="00B7267A"/>
    <w:rsid w:val="00B726FF"/>
    <w:rsid w:val="00B7291A"/>
    <w:rsid w:val="00B72AA4"/>
    <w:rsid w:val="00B75454"/>
    <w:rsid w:val="00B76BCD"/>
    <w:rsid w:val="00B76EE9"/>
    <w:rsid w:val="00B77880"/>
    <w:rsid w:val="00B80D90"/>
    <w:rsid w:val="00B82613"/>
    <w:rsid w:val="00B828B5"/>
    <w:rsid w:val="00B84E9C"/>
    <w:rsid w:val="00B85522"/>
    <w:rsid w:val="00B869DF"/>
    <w:rsid w:val="00B90E2A"/>
    <w:rsid w:val="00B90F2A"/>
    <w:rsid w:val="00B9198D"/>
    <w:rsid w:val="00B93008"/>
    <w:rsid w:val="00B9406D"/>
    <w:rsid w:val="00B94BA7"/>
    <w:rsid w:val="00B94BE9"/>
    <w:rsid w:val="00B94E0E"/>
    <w:rsid w:val="00B97CA3"/>
    <w:rsid w:val="00BA3D7B"/>
    <w:rsid w:val="00BA76A9"/>
    <w:rsid w:val="00BB3E2B"/>
    <w:rsid w:val="00BB5043"/>
    <w:rsid w:val="00BB5D1C"/>
    <w:rsid w:val="00BB6552"/>
    <w:rsid w:val="00BB6B9B"/>
    <w:rsid w:val="00BB754F"/>
    <w:rsid w:val="00BC07D4"/>
    <w:rsid w:val="00BC0A5D"/>
    <w:rsid w:val="00BC0BE3"/>
    <w:rsid w:val="00BC1AD9"/>
    <w:rsid w:val="00BC32E7"/>
    <w:rsid w:val="00BC348E"/>
    <w:rsid w:val="00BC58B9"/>
    <w:rsid w:val="00BD3E68"/>
    <w:rsid w:val="00BD598A"/>
    <w:rsid w:val="00BD75B4"/>
    <w:rsid w:val="00BD7BFE"/>
    <w:rsid w:val="00BD7D14"/>
    <w:rsid w:val="00BE02B4"/>
    <w:rsid w:val="00BE0A4E"/>
    <w:rsid w:val="00BE1553"/>
    <w:rsid w:val="00BE4EC9"/>
    <w:rsid w:val="00BE631E"/>
    <w:rsid w:val="00BF0CCF"/>
    <w:rsid w:val="00BF0FC5"/>
    <w:rsid w:val="00BF10BC"/>
    <w:rsid w:val="00BF21AC"/>
    <w:rsid w:val="00BF2E53"/>
    <w:rsid w:val="00BF3133"/>
    <w:rsid w:val="00BF3669"/>
    <w:rsid w:val="00BF3C0D"/>
    <w:rsid w:val="00BF711C"/>
    <w:rsid w:val="00BF7C74"/>
    <w:rsid w:val="00C00ED8"/>
    <w:rsid w:val="00C03309"/>
    <w:rsid w:val="00C03452"/>
    <w:rsid w:val="00C067D5"/>
    <w:rsid w:val="00C072FE"/>
    <w:rsid w:val="00C12E39"/>
    <w:rsid w:val="00C14164"/>
    <w:rsid w:val="00C15D8E"/>
    <w:rsid w:val="00C17012"/>
    <w:rsid w:val="00C178FB"/>
    <w:rsid w:val="00C22B28"/>
    <w:rsid w:val="00C22B5A"/>
    <w:rsid w:val="00C23E6D"/>
    <w:rsid w:val="00C247BF"/>
    <w:rsid w:val="00C257B7"/>
    <w:rsid w:val="00C272E8"/>
    <w:rsid w:val="00C311EC"/>
    <w:rsid w:val="00C33359"/>
    <w:rsid w:val="00C348D6"/>
    <w:rsid w:val="00C365E7"/>
    <w:rsid w:val="00C36E34"/>
    <w:rsid w:val="00C404EE"/>
    <w:rsid w:val="00C40D2D"/>
    <w:rsid w:val="00C40FC3"/>
    <w:rsid w:val="00C4171B"/>
    <w:rsid w:val="00C42689"/>
    <w:rsid w:val="00C42988"/>
    <w:rsid w:val="00C42BD4"/>
    <w:rsid w:val="00C43547"/>
    <w:rsid w:val="00C43FF0"/>
    <w:rsid w:val="00C44641"/>
    <w:rsid w:val="00C45EF5"/>
    <w:rsid w:val="00C46B7E"/>
    <w:rsid w:val="00C50A4E"/>
    <w:rsid w:val="00C520B1"/>
    <w:rsid w:val="00C522D6"/>
    <w:rsid w:val="00C5306D"/>
    <w:rsid w:val="00C54020"/>
    <w:rsid w:val="00C5406F"/>
    <w:rsid w:val="00C545C5"/>
    <w:rsid w:val="00C55566"/>
    <w:rsid w:val="00C573E9"/>
    <w:rsid w:val="00C6038F"/>
    <w:rsid w:val="00C61D4B"/>
    <w:rsid w:val="00C6225E"/>
    <w:rsid w:val="00C62B0A"/>
    <w:rsid w:val="00C63F08"/>
    <w:rsid w:val="00C6528C"/>
    <w:rsid w:val="00C661E8"/>
    <w:rsid w:val="00C6648F"/>
    <w:rsid w:val="00C66D27"/>
    <w:rsid w:val="00C70084"/>
    <w:rsid w:val="00C7235B"/>
    <w:rsid w:val="00C72E18"/>
    <w:rsid w:val="00C731AD"/>
    <w:rsid w:val="00C7380B"/>
    <w:rsid w:val="00C74421"/>
    <w:rsid w:val="00C7542D"/>
    <w:rsid w:val="00C75F2F"/>
    <w:rsid w:val="00C75FEE"/>
    <w:rsid w:val="00C76F1D"/>
    <w:rsid w:val="00C77D26"/>
    <w:rsid w:val="00C80BDF"/>
    <w:rsid w:val="00C84D39"/>
    <w:rsid w:val="00C85277"/>
    <w:rsid w:val="00C85D76"/>
    <w:rsid w:val="00C873AC"/>
    <w:rsid w:val="00C93462"/>
    <w:rsid w:val="00C94384"/>
    <w:rsid w:val="00C94A34"/>
    <w:rsid w:val="00C94C2B"/>
    <w:rsid w:val="00C96F79"/>
    <w:rsid w:val="00C97CF9"/>
    <w:rsid w:val="00CA0642"/>
    <w:rsid w:val="00CA17DD"/>
    <w:rsid w:val="00CA1863"/>
    <w:rsid w:val="00CA192A"/>
    <w:rsid w:val="00CA26CE"/>
    <w:rsid w:val="00CA391D"/>
    <w:rsid w:val="00CA3ACD"/>
    <w:rsid w:val="00CA4F8B"/>
    <w:rsid w:val="00CB09DA"/>
    <w:rsid w:val="00CB0BD9"/>
    <w:rsid w:val="00CB1CAC"/>
    <w:rsid w:val="00CB1D87"/>
    <w:rsid w:val="00CB1DE8"/>
    <w:rsid w:val="00CB1E3B"/>
    <w:rsid w:val="00CB1F1D"/>
    <w:rsid w:val="00CB4212"/>
    <w:rsid w:val="00CB600D"/>
    <w:rsid w:val="00CB71F8"/>
    <w:rsid w:val="00CC26DB"/>
    <w:rsid w:val="00CC300C"/>
    <w:rsid w:val="00CC35AE"/>
    <w:rsid w:val="00CC3DAA"/>
    <w:rsid w:val="00CC43B0"/>
    <w:rsid w:val="00CC49C7"/>
    <w:rsid w:val="00CC4B65"/>
    <w:rsid w:val="00CC4C2C"/>
    <w:rsid w:val="00CC5057"/>
    <w:rsid w:val="00CC587F"/>
    <w:rsid w:val="00CD078F"/>
    <w:rsid w:val="00CD121E"/>
    <w:rsid w:val="00CD1922"/>
    <w:rsid w:val="00CD28F0"/>
    <w:rsid w:val="00CD3ED8"/>
    <w:rsid w:val="00CD736C"/>
    <w:rsid w:val="00CD761D"/>
    <w:rsid w:val="00CD76B5"/>
    <w:rsid w:val="00CE2346"/>
    <w:rsid w:val="00CE2B02"/>
    <w:rsid w:val="00CE4F2D"/>
    <w:rsid w:val="00CE6F0F"/>
    <w:rsid w:val="00CE7C7C"/>
    <w:rsid w:val="00CF002F"/>
    <w:rsid w:val="00CF0246"/>
    <w:rsid w:val="00CF0C02"/>
    <w:rsid w:val="00CF1899"/>
    <w:rsid w:val="00CF2483"/>
    <w:rsid w:val="00CF24E2"/>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7D93"/>
    <w:rsid w:val="00D12325"/>
    <w:rsid w:val="00D14487"/>
    <w:rsid w:val="00D15E7E"/>
    <w:rsid w:val="00D162EF"/>
    <w:rsid w:val="00D20016"/>
    <w:rsid w:val="00D207A7"/>
    <w:rsid w:val="00D20CD6"/>
    <w:rsid w:val="00D20E00"/>
    <w:rsid w:val="00D21771"/>
    <w:rsid w:val="00D21DBE"/>
    <w:rsid w:val="00D2279F"/>
    <w:rsid w:val="00D22AF1"/>
    <w:rsid w:val="00D22E93"/>
    <w:rsid w:val="00D242DA"/>
    <w:rsid w:val="00D26448"/>
    <w:rsid w:val="00D264CE"/>
    <w:rsid w:val="00D26670"/>
    <w:rsid w:val="00D27137"/>
    <w:rsid w:val="00D27B8B"/>
    <w:rsid w:val="00D31B6E"/>
    <w:rsid w:val="00D3232B"/>
    <w:rsid w:val="00D3239F"/>
    <w:rsid w:val="00D324A4"/>
    <w:rsid w:val="00D3250C"/>
    <w:rsid w:val="00D328F6"/>
    <w:rsid w:val="00D3462C"/>
    <w:rsid w:val="00D35198"/>
    <w:rsid w:val="00D3584B"/>
    <w:rsid w:val="00D41004"/>
    <w:rsid w:val="00D42240"/>
    <w:rsid w:val="00D427C3"/>
    <w:rsid w:val="00D42EB8"/>
    <w:rsid w:val="00D44932"/>
    <w:rsid w:val="00D46111"/>
    <w:rsid w:val="00D47C16"/>
    <w:rsid w:val="00D502AF"/>
    <w:rsid w:val="00D50764"/>
    <w:rsid w:val="00D50C12"/>
    <w:rsid w:val="00D518FF"/>
    <w:rsid w:val="00D51A77"/>
    <w:rsid w:val="00D53649"/>
    <w:rsid w:val="00D53830"/>
    <w:rsid w:val="00D54FB3"/>
    <w:rsid w:val="00D55889"/>
    <w:rsid w:val="00D56B5F"/>
    <w:rsid w:val="00D57A3F"/>
    <w:rsid w:val="00D57AF0"/>
    <w:rsid w:val="00D62ECD"/>
    <w:rsid w:val="00D6334B"/>
    <w:rsid w:val="00D64426"/>
    <w:rsid w:val="00D645A3"/>
    <w:rsid w:val="00D65D78"/>
    <w:rsid w:val="00D67BC5"/>
    <w:rsid w:val="00D7021B"/>
    <w:rsid w:val="00D70D33"/>
    <w:rsid w:val="00D73077"/>
    <w:rsid w:val="00D736A2"/>
    <w:rsid w:val="00D73C57"/>
    <w:rsid w:val="00D742FF"/>
    <w:rsid w:val="00D758B3"/>
    <w:rsid w:val="00D76ADC"/>
    <w:rsid w:val="00D77413"/>
    <w:rsid w:val="00D81F10"/>
    <w:rsid w:val="00D8201E"/>
    <w:rsid w:val="00D84A57"/>
    <w:rsid w:val="00D84C3B"/>
    <w:rsid w:val="00D874DF"/>
    <w:rsid w:val="00D87A12"/>
    <w:rsid w:val="00D930E1"/>
    <w:rsid w:val="00D9415C"/>
    <w:rsid w:val="00D942CC"/>
    <w:rsid w:val="00D94ADE"/>
    <w:rsid w:val="00D94D87"/>
    <w:rsid w:val="00D962DC"/>
    <w:rsid w:val="00D97BB5"/>
    <w:rsid w:val="00DA180C"/>
    <w:rsid w:val="00DA1EF7"/>
    <w:rsid w:val="00DA3E7B"/>
    <w:rsid w:val="00DA451D"/>
    <w:rsid w:val="00DA56DB"/>
    <w:rsid w:val="00DA6452"/>
    <w:rsid w:val="00DA6C81"/>
    <w:rsid w:val="00DA6FE9"/>
    <w:rsid w:val="00DA7925"/>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6C1E"/>
    <w:rsid w:val="00DC708C"/>
    <w:rsid w:val="00DC7951"/>
    <w:rsid w:val="00DD0F95"/>
    <w:rsid w:val="00DD1C4B"/>
    <w:rsid w:val="00DD1F7B"/>
    <w:rsid w:val="00DD229E"/>
    <w:rsid w:val="00DD3029"/>
    <w:rsid w:val="00DD55E0"/>
    <w:rsid w:val="00DD5E12"/>
    <w:rsid w:val="00DE0C66"/>
    <w:rsid w:val="00DE1904"/>
    <w:rsid w:val="00DE3DBB"/>
    <w:rsid w:val="00DE43A2"/>
    <w:rsid w:val="00DE4A74"/>
    <w:rsid w:val="00DE4B05"/>
    <w:rsid w:val="00DE541C"/>
    <w:rsid w:val="00DE737B"/>
    <w:rsid w:val="00DF0587"/>
    <w:rsid w:val="00DF100B"/>
    <w:rsid w:val="00DF23CA"/>
    <w:rsid w:val="00DF2929"/>
    <w:rsid w:val="00DF3B76"/>
    <w:rsid w:val="00DF4359"/>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39D1"/>
    <w:rsid w:val="00E26727"/>
    <w:rsid w:val="00E26970"/>
    <w:rsid w:val="00E27791"/>
    <w:rsid w:val="00E30F2D"/>
    <w:rsid w:val="00E319DB"/>
    <w:rsid w:val="00E31AFC"/>
    <w:rsid w:val="00E3409E"/>
    <w:rsid w:val="00E34F76"/>
    <w:rsid w:val="00E37BE5"/>
    <w:rsid w:val="00E41A27"/>
    <w:rsid w:val="00E430C7"/>
    <w:rsid w:val="00E4608B"/>
    <w:rsid w:val="00E501D3"/>
    <w:rsid w:val="00E53A01"/>
    <w:rsid w:val="00E564C4"/>
    <w:rsid w:val="00E567C9"/>
    <w:rsid w:val="00E604C4"/>
    <w:rsid w:val="00E60809"/>
    <w:rsid w:val="00E611AE"/>
    <w:rsid w:val="00E61300"/>
    <w:rsid w:val="00E614F2"/>
    <w:rsid w:val="00E635B9"/>
    <w:rsid w:val="00E65D15"/>
    <w:rsid w:val="00E66C49"/>
    <w:rsid w:val="00E67EE5"/>
    <w:rsid w:val="00E7013A"/>
    <w:rsid w:val="00E74F5D"/>
    <w:rsid w:val="00E76034"/>
    <w:rsid w:val="00E80440"/>
    <w:rsid w:val="00E80515"/>
    <w:rsid w:val="00E817E0"/>
    <w:rsid w:val="00E819FB"/>
    <w:rsid w:val="00E82EE4"/>
    <w:rsid w:val="00E831E7"/>
    <w:rsid w:val="00E843B5"/>
    <w:rsid w:val="00E84A3B"/>
    <w:rsid w:val="00E85307"/>
    <w:rsid w:val="00E907E4"/>
    <w:rsid w:val="00E90A24"/>
    <w:rsid w:val="00E90C34"/>
    <w:rsid w:val="00E919AC"/>
    <w:rsid w:val="00E946A6"/>
    <w:rsid w:val="00E947E4"/>
    <w:rsid w:val="00E94C9F"/>
    <w:rsid w:val="00E96A29"/>
    <w:rsid w:val="00E96B28"/>
    <w:rsid w:val="00E96FE6"/>
    <w:rsid w:val="00EA0A5C"/>
    <w:rsid w:val="00EA0AD2"/>
    <w:rsid w:val="00EA0CF0"/>
    <w:rsid w:val="00EA1D43"/>
    <w:rsid w:val="00EA4EC9"/>
    <w:rsid w:val="00EA5E0F"/>
    <w:rsid w:val="00EA6FE4"/>
    <w:rsid w:val="00EA7723"/>
    <w:rsid w:val="00EA7F4C"/>
    <w:rsid w:val="00EB1D47"/>
    <w:rsid w:val="00EB2146"/>
    <w:rsid w:val="00EB2317"/>
    <w:rsid w:val="00EB279B"/>
    <w:rsid w:val="00EB2ABB"/>
    <w:rsid w:val="00EB55CA"/>
    <w:rsid w:val="00EB584C"/>
    <w:rsid w:val="00EB5D88"/>
    <w:rsid w:val="00EB7307"/>
    <w:rsid w:val="00EC14B0"/>
    <w:rsid w:val="00EC204E"/>
    <w:rsid w:val="00EC249E"/>
    <w:rsid w:val="00EC2CFF"/>
    <w:rsid w:val="00EC5F2F"/>
    <w:rsid w:val="00EC651E"/>
    <w:rsid w:val="00EC692E"/>
    <w:rsid w:val="00EC745E"/>
    <w:rsid w:val="00EC7EAF"/>
    <w:rsid w:val="00ED1759"/>
    <w:rsid w:val="00ED27C3"/>
    <w:rsid w:val="00ED33AE"/>
    <w:rsid w:val="00ED3775"/>
    <w:rsid w:val="00ED4A6D"/>
    <w:rsid w:val="00ED6D4A"/>
    <w:rsid w:val="00ED738C"/>
    <w:rsid w:val="00ED7918"/>
    <w:rsid w:val="00ED7FD3"/>
    <w:rsid w:val="00EE3663"/>
    <w:rsid w:val="00EE41C4"/>
    <w:rsid w:val="00EE4A40"/>
    <w:rsid w:val="00EE76A9"/>
    <w:rsid w:val="00EE799E"/>
    <w:rsid w:val="00EE7C7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6739"/>
    <w:rsid w:val="00F16DE2"/>
    <w:rsid w:val="00F17C5F"/>
    <w:rsid w:val="00F2052B"/>
    <w:rsid w:val="00F210C7"/>
    <w:rsid w:val="00F213FF"/>
    <w:rsid w:val="00F2260F"/>
    <w:rsid w:val="00F242AD"/>
    <w:rsid w:val="00F247F2"/>
    <w:rsid w:val="00F252A8"/>
    <w:rsid w:val="00F2608D"/>
    <w:rsid w:val="00F265F7"/>
    <w:rsid w:val="00F27FA6"/>
    <w:rsid w:val="00F33DC8"/>
    <w:rsid w:val="00F34444"/>
    <w:rsid w:val="00F360A6"/>
    <w:rsid w:val="00F4065A"/>
    <w:rsid w:val="00F40F19"/>
    <w:rsid w:val="00F4275C"/>
    <w:rsid w:val="00F45693"/>
    <w:rsid w:val="00F47983"/>
    <w:rsid w:val="00F52339"/>
    <w:rsid w:val="00F5277A"/>
    <w:rsid w:val="00F52876"/>
    <w:rsid w:val="00F532E8"/>
    <w:rsid w:val="00F537FF"/>
    <w:rsid w:val="00F560FE"/>
    <w:rsid w:val="00F605B6"/>
    <w:rsid w:val="00F6111C"/>
    <w:rsid w:val="00F613EC"/>
    <w:rsid w:val="00F614C0"/>
    <w:rsid w:val="00F61647"/>
    <w:rsid w:val="00F61F5F"/>
    <w:rsid w:val="00F657CF"/>
    <w:rsid w:val="00F66A00"/>
    <w:rsid w:val="00F713A3"/>
    <w:rsid w:val="00F71A8F"/>
    <w:rsid w:val="00F75330"/>
    <w:rsid w:val="00F76BD9"/>
    <w:rsid w:val="00F8031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06C"/>
    <w:rsid w:val="00F96500"/>
    <w:rsid w:val="00FA3F80"/>
    <w:rsid w:val="00FA413A"/>
    <w:rsid w:val="00FA4144"/>
    <w:rsid w:val="00FA4DDF"/>
    <w:rsid w:val="00FA68DC"/>
    <w:rsid w:val="00FA6E7F"/>
    <w:rsid w:val="00FA6EF4"/>
    <w:rsid w:val="00FA7114"/>
    <w:rsid w:val="00FB0826"/>
    <w:rsid w:val="00FB2379"/>
    <w:rsid w:val="00FB4B8A"/>
    <w:rsid w:val="00FB5152"/>
    <w:rsid w:val="00FB680E"/>
    <w:rsid w:val="00FC0065"/>
    <w:rsid w:val="00FC3AEE"/>
    <w:rsid w:val="00FC6238"/>
    <w:rsid w:val="00FC78AD"/>
    <w:rsid w:val="00FD0D70"/>
    <w:rsid w:val="00FD33FC"/>
    <w:rsid w:val="00FD3730"/>
    <w:rsid w:val="00FD3ADE"/>
    <w:rsid w:val="00FD3B08"/>
    <w:rsid w:val="00FD4806"/>
    <w:rsid w:val="00FD4BA4"/>
    <w:rsid w:val="00FD534E"/>
    <w:rsid w:val="00FD56C7"/>
    <w:rsid w:val="00FD5CBB"/>
    <w:rsid w:val="00FD6B74"/>
    <w:rsid w:val="00FD70AE"/>
    <w:rsid w:val="00FE002E"/>
    <w:rsid w:val="00FE04B0"/>
    <w:rsid w:val="00FE2398"/>
    <w:rsid w:val="00FE515A"/>
    <w:rsid w:val="00FE5624"/>
    <w:rsid w:val="00FE5D2C"/>
    <w:rsid w:val="00FE5FBF"/>
    <w:rsid w:val="00FE6C25"/>
    <w:rsid w:val="00FF033A"/>
    <w:rsid w:val="00FF035A"/>
    <w:rsid w:val="00FF0964"/>
    <w:rsid w:val="00FF16F2"/>
    <w:rsid w:val="00FF1D24"/>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SP-5AIRPNAIUNRU-1830940522-481</_dlc_DocId>
    <_dlc_DocIdUrl xmlns="71c5aaf6-e6ce-465b-b873-5148d2a4c105">
      <Url>https://nokia.sharepoint.com/sites/c5g/5gradio/_layouts/15/DocIdRedir.aspx?ID=SP-5AIRPNAIUNRU-1830940522-481</Url>
      <Description>SP-5AIRPNAIUNRU-1830940522-481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FA16D849-0571-4140-9C0D-F94276A81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5.xml><?xml version="1.0" encoding="utf-8"?>
<ds:datastoreItem xmlns:ds="http://schemas.openxmlformats.org/officeDocument/2006/customXml" ds:itemID="{D4031A26-5A1E-483B-9954-4C94A1CCF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TotalTime>
  <Pages>5</Pages>
  <Words>1335</Words>
  <Characters>10814</Characters>
  <Application>Microsoft Office Word</Application>
  <DocSecurity>0</DocSecurity>
  <Lines>90</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Tiirola, Esa (Nokia - FI/Oulu)</cp:lastModifiedBy>
  <cp:revision>4</cp:revision>
  <cp:lastPrinted>2016-06-20T11:35:00Z</cp:lastPrinted>
  <dcterms:created xsi:type="dcterms:W3CDTF">2017-03-24T07:43:00Z</dcterms:created>
  <dcterms:modified xsi:type="dcterms:W3CDTF">2017-03-24T09:51:00Z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4d96f134-dfa1-4aa1-a351-4beb713dca2d</vt:lpwstr>
  </property>
</Properties>
</file>